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5AFFB">
      <w:pPr>
        <w:pageBreakBefore/>
        <w:adjustRightInd w:val="0"/>
        <w:snapToGrid w:val="0"/>
        <w:textAlignment w:val="baseline"/>
        <w:rPr>
          <w:rFonts w:hint="eastAsia" w:eastAsia="黑体"/>
          <w:sz w:val="32"/>
          <w:szCs w:val="32"/>
          <w:lang w:eastAsia="zh-CN"/>
        </w:rPr>
      </w:pPr>
      <w:bookmarkStart w:id="72" w:name="_GoBack"/>
      <w:r>
        <w:rPr>
          <w:rFonts w:hint="eastAsia" w:ascii="黑体" w:hAnsi="黑体" w:eastAsia="黑体" w:cs="黑体"/>
          <w:spacing w:val="6"/>
          <w:sz w:val="32"/>
          <w:szCs w:val="48"/>
        </w:rPr>
        <w:t>附件</w:t>
      </w:r>
      <w:r>
        <w:rPr>
          <w:rFonts w:hint="eastAsia" w:ascii="黑体" w:hAnsi="黑体" w:eastAsia="黑体" w:cs="黑体"/>
          <w:spacing w:val="6"/>
          <w:sz w:val="32"/>
          <w:szCs w:val="48"/>
          <w:lang w:val="en-US" w:eastAsia="zh-CN"/>
        </w:rPr>
        <w:t>3</w:t>
      </w:r>
    </w:p>
    <w:bookmarkEnd w:id="72"/>
    <w:p w14:paraId="55474130">
      <w:pPr>
        <w:pStyle w:val="5"/>
        <w:spacing w:line="262" w:lineRule="auto"/>
        <w:rPr>
          <w:color w:val="auto"/>
        </w:rPr>
      </w:pPr>
    </w:p>
    <w:p w14:paraId="0C844551">
      <w:pPr>
        <w:pStyle w:val="5"/>
        <w:spacing w:line="263" w:lineRule="auto"/>
        <w:rPr>
          <w:color w:val="auto"/>
        </w:rPr>
      </w:pPr>
    </w:p>
    <w:p w14:paraId="373B577B">
      <w:pPr>
        <w:pStyle w:val="5"/>
        <w:spacing w:line="263" w:lineRule="auto"/>
        <w:rPr>
          <w:color w:val="auto"/>
        </w:rPr>
      </w:pPr>
    </w:p>
    <w:p w14:paraId="07600657">
      <w:pPr>
        <w:pStyle w:val="5"/>
        <w:spacing w:line="263" w:lineRule="auto"/>
        <w:rPr>
          <w:color w:val="auto"/>
        </w:rPr>
      </w:pPr>
    </w:p>
    <w:p w14:paraId="7A27D756">
      <w:pPr>
        <w:pStyle w:val="5"/>
        <w:spacing w:line="263" w:lineRule="auto"/>
        <w:rPr>
          <w:color w:val="auto"/>
        </w:rPr>
      </w:pPr>
    </w:p>
    <w:p w14:paraId="6CD5F93B">
      <w:pPr>
        <w:pStyle w:val="5"/>
        <w:spacing w:line="247" w:lineRule="auto"/>
        <w:jc w:val="center"/>
        <w:rPr>
          <w:rFonts w:ascii="微软雅黑" w:hAnsi="微软雅黑" w:eastAsia="微软雅黑" w:cs="微软雅黑"/>
          <w:color w:val="auto"/>
          <w:sz w:val="43"/>
          <w:szCs w:val="43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z w:val="43"/>
          <w:szCs w:val="43"/>
          <w:lang w:eastAsia="zh-CN"/>
        </w:rPr>
        <w:t>2024年江西省“振兴杯”建筑行业</w:t>
      </w:r>
    </w:p>
    <w:p w14:paraId="09BD0E01">
      <w:pPr>
        <w:pStyle w:val="5"/>
        <w:spacing w:line="247" w:lineRule="auto"/>
        <w:jc w:val="center"/>
        <w:rPr>
          <w:rFonts w:ascii="微软雅黑" w:hAnsi="微软雅黑" w:eastAsia="微软雅黑" w:cs="微软雅黑"/>
          <w:color w:val="auto"/>
          <w:sz w:val="43"/>
          <w:szCs w:val="43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z w:val="43"/>
          <w:szCs w:val="43"/>
          <w:lang w:eastAsia="zh-CN"/>
        </w:rPr>
        <w:t>职业技能竞赛防水工赛项</w:t>
      </w:r>
    </w:p>
    <w:p w14:paraId="2568272F">
      <w:pPr>
        <w:pStyle w:val="5"/>
        <w:spacing w:line="247" w:lineRule="auto"/>
        <w:jc w:val="center"/>
        <w:rPr>
          <w:rFonts w:ascii="微软雅黑" w:hAnsi="微软雅黑" w:eastAsia="微软雅黑" w:cs="微软雅黑"/>
          <w:color w:val="auto"/>
          <w:sz w:val="43"/>
          <w:szCs w:val="43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z w:val="43"/>
          <w:szCs w:val="43"/>
          <w:lang w:eastAsia="zh-CN"/>
        </w:rPr>
        <w:t>技术文件</w:t>
      </w:r>
    </w:p>
    <w:p w14:paraId="239479E0">
      <w:pPr>
        <w:pStyle w:val="5"/>
        <w:spacing w:line="247" w:lineRule="auto"/>
        <w:rPr>
          <w:color w:val="auto"/>
          <w:lang w:eastAsia="zh-CN"/>
        </w:rPr>
      </w:pPr>
    </w:p>
    <w:p w14:paraId="2FDC4DD4">
      <w:pPr>
        <w:pStyle w:val="5"/>
        <w:spacing w:line="247" w:lineRule="auto"/>
        <w:rPr>
          <w:color w:val="auto"/>
          <w:lang w:eastAsia="zh-CN"/>
        </w:rPr>
      </w:pPr>
    </w:p>
    <w:p w14:paraId="20C25CE1">
      <w:pPr>
        <w:pStyle w:val="5"/>
        <w:spacing w:line="247" w:lineRule="auto"/>
        <w:rPr>
          <w:color w:val="auto"/>
          <w:lang w:eastAsia="zh-CN"/>
        </w:rPr>
      </w:pPr>
    </w:p>
    <w:p w14:paraId="4CDC309C">
      <w:pPr>
        <w:pStyle w:val="5"/>
        <w:spacing w:line="248" w:lineRule="auto"/>
        <w:rPr>
          <w:color w:val="auto"/>
          <w:lang w:eastAsia="zh-CN"/>
        </w:rPr>
      </w:pPr>
    </w:p>
    <w:p w14:paraId="0E52131B">
      <w:pPr>
        <w:pStyle w:val="5"/>
        <w:spacing w:line="248" w:lineRule="auto"/>
        <w:rPr>
          <w:color w:val="auto"/>
          <w:lang w:eastAsia="zh-CN"/>
        </w:rPr>
      </w:pPr>
    </w:p>
    <w:p w14:paraId="74901545">
      <w:pPr>
        <w:pStyle w:val="5"/>
        <w:spacing w:line="248" w:lineRule="auto"/>
        <w:rPr>
          <w:color w:val="auto"/>
          <w:lang w:eastAsia="zh-CN"/>
        </w:rPr>
      </w:pPr>
    </w:p>
    <w:p w14:paraId="10F4E328">
      <w:pPr>
        <w:pStyle w:val="5"/>
        <w:spacing w:line="248" w:lineRule="auto"/>
        <w:rPr>
          <w:color w:val="auto"/>
          <w:lang w:eastAsia="zh-CN"/>
        </w:rPr>
      </w:pPr>
    </w:p>
    <w:p w14:paraId="6F239DB2">
      <w:pPr>
        <w:pStyle w:val="5"/>
        <w:spacing w:line="248" w:lineRule="auto"/>
        <w:rPr>
          <w:color w:val="auto"/>
          <w:lang w:eastAsia="zh-CN"/>
        </w:rPr>
      </w:pPr>
    </w:p>
    <w:p w14:paraId="6C5C5CC8">
      <w:pPr>
        <w:pStyle w:val="5"/>
        <w:spacing w:line="248" w:lineRule="auto"/>
        <w:rPr>
          <w:color w:val="auto"/>
          <w:lang w:eastAsia="zh-CN"/>
        </w:rPr>
      </w:pPr>
    </w:p>
    <w:p w14:paraId="3675A6E9">
      <w:pPr>
        <w:pStyle w:val="5"/>
        <w:spacing w:line="248" w:lineRule="auto"/>
        <w:rPr>
          <w:color w:val="auto"/>
          <w:lang w:eastAsia="zh-CN"/>
        </w:rPr>
      </w:pPr>
    </w:p>
    <w:p w14:paraId="44EFA7CE">
      <w:pPr>
        <w:pStyle w:val="5"/>
        <w:spacing w:line="248" w:lineRule="auto"/>
        <w:rPr>
          <w:color w:val="auto"/>
          <w:lang w:eastAsia="zh-CN"/>
        </w:rPr>
      </w:pPr>
    </w:p>
    <w:p w14:paraId="44AFD378">
      <w:pPr>
        <w:pStyle w:val="5"/>
        <w:spacing w:line="248" w:lineRule="auto"/>
        <w:rPr>
          <w:color w:val="auto"/>
          <w:lang w:eastAsia="zh-CN"/>
        </w:rPr>
      </w:pPr>
    </w:p>
    <w:p w14:paraId="195DBBEA">
      <w:pPr>
        <w:pStyle w:val="5"/>
        <w:spacing w:line="248" w:lineRule="auto"/>
        <w:rPr>
          <w:color w:val="auto"/>
          <w:lang w:eastAsia="zh-CN"/>
        </w:rPr>
      </w:pPr>
    </w:p>
    <w:p w14:paraId="1A39DC6E">
      <w:pPr>
        <w:pStyle w:val="5"/>
        <w:spacing w:line="248" w:lineRule="auto"/>
        <w:rPr>
          <w:color w:val="auto"/>
          <w:lang w:eastAsia="zh-CN"/>
        </w:rPr>
      </w:pPr>
    </w:p>
    <w:p w14:paraId="4C996A60">
      <w:pPr>
        <w:pStyle w:val="5"/>
        <w:spacing w:line="248" w:lineRule="auto"/>
        <w:rPr>
          <w:color w:val="auto"/>
          <w:lang w:eastAsia="zh-CN"/>
        </w:rPr>
      </w:pPr>
    </w:p>
    <w:p w14:paraId="5E73B970">
      <w:pPr>
        <w:pStyle w:val="5"/>
        <w:spacing w:line="248" w:lineRule="auto"/>
        <w:rPr>
          <w:color w:val="auto"/>
          <w:lang w:eastAsia="zh-CN"/>
        </w:rPr>
      </w:pPr>
    </w:p>
    <w:p w14:paraId="3767A87D">
      <w:pPr>
        <w:pStyle w:val="5"/>
        <w:spacing w:line="248" w:lineRule="auto"/>
        <w:rPr>
          <w:color w:val="auto"/>
          <w:lang w:eastAsia="zh-CN"/>
        </w:rPr>
      </w:pPr>
    </w:p>
    <w:p w14:paraId="34015F43">
      <w:pPr>
        <w:pStyle w:val="5"/>
        <w:spacing w:line="248" w:lineRule="auto"/>
        <w:rPr>
          <w:color w:val="auto"/>
          <w:lang w:eastAsia="zh-CN"/>
        </w:rPr>
      </w:pPr>
    </w:p>
    <w:p w14:paraId="6FD78A2F">
      <w:pPr>
        <w:pStyle w:val="5"/>
        <w:spacing w:line="248" w:lineRule="auto"/>
        <w:rPr>
          <w:color w:val="auto"/>
          <w:lang w:eastAsia="zh-CN"/>
        </w:rPr>
      </w:pPr>
    </w:p>
    <w:p w14:paraId="0E8477B2">
      <w:pPr>
        <w:pStyle w:val="5"/>
        <w:spacing w:line="248" w:lineRule="auto"/>
        <w:rPr>
          <w:color w:val="auto"/>
          <w:lang w:eastAsia="zh-CN"/>
        </w:rPr>
      </w:pPr>
    </w:p>
    <w:p w14:paraId="2E9D91A4">
      <w:pPr>
        <w:pStyle w:val="5"/>
        <w:spacing w:line="248" w:lineRule="auto"/>
        <w:rPr>
          <w:color w:val="auto"/>
          <w:lang w:eastAsia="zh-CN"/>
        </w:rPr>
      </w:pPr>
    </w:p>
    <w:p w14:paraId="315F1601">
      <w:pPr>
        <w:pStyle w:val="5"/>
        <w:spacing w:line="248" w:lineRule="auto"/>
        <w:rPr>
          <w:color w:val="auto"/>
          <w:lang w:eastAsia="zh-CN"/>
        </w:rPr>
      </w:pPr>
    </w:p>
    <w:p w14:paraId="18551C54">
      <w:pPr>
        <w:pStyle w:val="5"/>
        <w:spacing w:line="248" w:lineRule="auto"/>
        <w:rPr>
          <w:color w:val="auto"/>
          <w:lang w:eastAsia="zh-CN"/>
        </w:rPr>
      </w:pPr>
    </w:p>
    <w:p w14:paraId="26428BE4">
      <w:pPr>
        <w:pStyle w:val="5"/>
        <w:spacing w:line="248" w:lineRule="auto"/>
        <w:rPr>
          <w:color w:val="auto"/>
          <w:lang w:eastAsia="zh-CN"/>
        </w:rPr>
      </w:pPr>
    </w:p>
    <w:p w14:paraId="09B1C899">
      <w:pPr>
        <w:pStyle w:val="5"/>
        <w:spacing w:line="248" w:lineRule="auto"/>
        <w:rPr>
          <w:color w:val="auto"/>
          <w:lang w:eastAsia="zh-CN"/>
        </w:rPr>
      </w:pPr>
    </w:p>
    <w:p w14:paraId="1DC87609">
      <w:pPr>
        <w:pStyle w:val="5"/>
        <w:spacing w:line="248" w:lineRule="auto"/>
        <w:rPr>
          <w:color w:val="auto"/>
          <w:lang w:eastAsia="zh-CN"/>
        </w:rPr>
      </w:pPr>
    </w:p>
    <w:p w14:paraId="42BB223E">
      <w:pPr>
        <w:spacing w:before="133" w:line="212" w:lineRule="auto"/>
        <w:ind w:right="3393"/>
        <w:jc w:val="center"/>
        <w:rPr>
          <w:rFonts w:ascii="微软雅黑" w:hAnsi="微软雅黑" w:eastAsia="微软雅黑" w:cs="微软雅黑"/>
          <w:color w:val="auto"/>
          <w:sz w:val="31"/>
          <w:szCs w:val="31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pacing w:val="8"/>
          <w:sz w:val="31"/>
          <w:szCs w:val="31"/>
          <w:lang w:eastAsia="zh-CN"/>
        </w:rPr>
        <w:t xml:space="preserve">                             </w:t>
      </w:r>
      <w:r>
        <w:rPr>
          <w:rFonts w:ascii="微软雅黑" w:hAnsi="微软雅黑" w:eastAsia="微软雅黑" w:cs="微软雅黑"/>
          <w:color w:val="auto"/>
          <w:spacing w:val="8"/>
          <w:sz w:val="31"/>
          <w:szCs w:val="31"/>
          <w:lang w:eastAsia="zh-CN"/>
        </w:rPr>
        <w:t>竞赛组委会</w:t>
      </w:r>
      <w:r>
        <w:rPr>
          <w:rFonts w:ascii="微软雅黑" w:hAnsi="微软雅黑" w:eastAsia="微软雅黑" w:cs="微软雅黑"/>
          <w:color w:val="auto"/>
          <w:sz w:val="31"/>
          <w:szCs w:val="3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auto"/>
          <w:spacing w:val="-16"/>
          <w:sz w:val="31"/>
          <w:szCs w:val="31"/>
          <w:lang w:eastAsia="zh-CN"/>
        </w:rPr>
        <w:t xml:space="preserve">2024 年 </w:t>
      </w:r>
      <w:r>
        <w:rPr>
          <w:rFonts w:hint="eastAsia" w:ascii="微软雅黑" w:hAnsi="微软雅黑" w:eastAsia="微软雅黑" w:cs="微软雅黑"/>
          <w:color w:val="auto"/>
          <w:spacing w:val="-16"/>
          <w:sz w:val="31"/>
          <w:szCs w:val="31"/>
          <w:lang w:eastAsia="zh-CN"/>
        </w:rPr>
        <w:t>9</w:t>
      </w:r>
      <w:r>
        <w:rPr>
          <w:rFonts w:ascii="微软雅黑" w:hAnsi="微软雅黑" w:eastAsia="微软雅黑" w:cs="微软雅黑"/>
          <w:color w:val="auto"/>
          <w:spacing w:val="13"/>
          <w:sz w:val="31"/>
          <w:szCs w:val="3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auto"/>
          <w:spacing w:val="-16"/>
          <w:sz w:val="31"/>
          <w:szCs w:val="31"/>
          <w:lang w:eastAsia="zh-CN"/>
        </w:rPr>
        <w:t>月</w:t>
      </w:r>
    </w:p>
    <w:p w14:paraId="58F7CC37">
      <w:pPr>
        <w:rPr>
          <w:color w:val="auto"/>
          <w:lang w:eastAsia="zh-CN"/>
        </w:rPr>
        <w:sectPr>
          <w:headerReference r:id="rId3" w:type="default"/>
          <w:footerReference r:id="rId4" w:type="default"/>
          <w:pgSz w:w="11905" w:h="16838"/>
          <w:pgMar w:top="1134" w:right="1134" w:bottom="1134" w:left="1128" w:header="0" w:footer="799" w:gutter="0"/>
          <w:cols w:space="0" w:num="1"/>
        </w:sectPr>
      </w:pPr>
    </w:p>
    <w:p w14:paraId="5552DE96">
      <w:pPr>
        <w:pStyle w:val="8"/>
        <w:jc w:val="center"/>
        <w:rPr>
          <w:color w:val="auto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目  录</w:t>
      </w:r>
    </w:p>
    <w:p w14:paraId="2227DAB3">
      <w:pPr>
        <w:pStyle w:val="8"/>
        <w:tabs>
          <w:tab w:val="right" w:leader="dot" w:pos="9032"/>
        </w:tabs>
        <w:rPr>
          <w:color w:val="auto"/>
        </w:rPr>
      </w:pPr>
      <w:r>
        <w:rPr>
          <w:rFonts w:hint="eastAsia" w:ascii="宋体-18030" w:hAnsi="宋体-18030" w:eastAsia="宋体-18030" w:cs="宋体-18030"/>
          <w:color w:val="auto"/>
          <w:szCs w:val="28"/>
        </w:rPr>
        <w:fldChar w:fldCharType="begin"/>
      </w:r>
      <w:r>
        <w:rPr>
          <w:rFonts w:hint="eastAsia" w:ascii="宋体-18030" w:hAnsi="宋体-18030" w:eastAsia="宋体-18030" w:cs="宋体-18030"/>
          <w:color w:val="auto"/>
          <w:szCs w:val="28"/>
        </w:rPr>
        <w:instrText xml:space="preserve">TOC \o "1-4" \h \u </w:instrText>
      </w:r>
      <w:r>
        <w:rPr>
          <w:rFonts w:hint="eastAsia" w:ascii="宋体-18030" w:hAnsi="宋体-18030" w:eastAsia="宋体-18030" w:cs="宋体-18030"/>
          <w:color w:val="auto"/>
          <w:szCs w:val="28"/>
        </w:rPr>
        <w:fldChar w:fldCharType="separate"/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\l "_Toc9806" </w:instrText>
      </w:r>
      <w:r>
        <w:rPr>
          <w:color w:val="auto"/>
        </w:rPr>
        <w:fldChar w:fldCharType="separate"/>
      </w:r>
      <w:r>
        <w:rPr>
          <w:rFonts w:hint="eastAsia" w:ascii="黑体" w:hAnsi="黑体" w:eastAsia="黑体" w:cs="黑体"/>
          <w:bCs/>
          <w:color w:val="auto"/>
          <w:szCs w:val="36"/>
        </w:rPr>
        <w:t>1.项目简介</w:t>
      </w:r>
      <w:r>
        <w:rPr>
          <w:color w:val="auto"/>
        </w:rPr>
        <w:tab/>
      </w:r>
      <w:r>
        <w:rPr>
          <w:color w:val="auto"/>
        </w:rPr>
        <w:fldChar w:fldCharType="begin"/>
      </w:r>
      <w:r>
        <w:rPr>
          <w:color w:val="auto"/>
        </w:rPr>
        <w:instrText xml:space="preserve"> PAGEREF _Toc9806 \h </w:instrText>
      </w:r>
      <w:r>
        <w:rPr>
          <w:color w:val="auto"/>
        </w:rPr>
        <w:fldChar w:fldCharType="separate"/>
      </w:r>
      <w:r>
        <w:rPr>
          <w:color w:val="auto"/>
        </w:rPr>
        <w:t>1</w:t>
      </w:r>
      <w:r>
        <w:rPr>
          <w:color w:val="auto"/>
        </w:rPr>
        <w:fldChar w:fldCharType="end"/>
      </w:r>
      <w:r>
        <w:rPr>
          <w:color w:val="auto"/>
        </w:rPr>
        <w:fldChar w:fldCharType="end"/>
      </w:r>
    </w:p>
    <w:p w14:paraId="552BB6FD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"_Toc7256"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1.1项目描述</w:t>
      </w:r>
      <w:r>
        <w:rPr>
          <w:color w:val="auto"/>
        </w:rPr>
        <w:tab/>
      </w:r>
      <w:r>
        <w:rPr>
          <w:color w:val="auto"/>
        </w:rPr>
        <w:fldChar w:fldCharType="begin"/>
      </w:r>
      <w:r>
        <w:rPr>
          <w:color w:val="auto"/>
        </w:rPr>
        <w:instrText xml:space="preserve"> PAGEREF _Toc7256 \h </w:instrText>
      </w:r>
      <w:r>
        <w:rPr>
          <w:color w:val="auto"/>
        </w:rPr>
        <w:fldChar w:fldCharType="separate"/>
      </w:r>
      <w:r>
        <w:rPr>
          <w:color w:val="auto"/>
        </w:rPr>
        <w:t>1</w:t>
      </w:r>
      <w:r>
        <w:rPr>
          <w:color w:val="auto"/>
        </w:rPr>
        <w:fldChar w:fldCharType="end"/>
      </w:r>
      <w:r>
        <w:rPr>
          <w:color w:val="auto"/>
        </w:rPr>
        <w:fldChar w:fldCharType="end"/>
      </w:r>
    </w:p>
    <w:p w14:paraId="3911233D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"_Toc20526"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1.2考核目的</w:t>
      </w:r>
      <w:r>
        <w:rPr>
          <w:color w:val="auto"/>
        </w:rPr>
        <w:tab/>
      </w:r>
      <w:r>
        <w:rPr>
          <w:color w:val="auto"/>
        </w:rPr>
        <w:fldChar w:fldCharType="begin"/>
      </w:r>
      <w:r>
        <w:rPr>
          <w:color w:val="auto"/>
        </w:rPr>
        <w:instrText xml:space="preserve"> PAGEREF _Toc20526 \h </w:instrText>
      </w:r>
      <w:r>
        <w:rPr>
          <w:color w:val="auto"/>
        </w:rPr>
        <w:fldChar w:fldCharType="separate"/>
      </w:r>
      <w:r>
        <w:rPr>
          <w:color w:val="auto"/>
        </w:rPr>
        <w:t>1</w:t>
      </w:r>
      <w:r>
        <w:rPr>
          <w:color w:val="auto"/>
        </w:rPr>
        <w:fldChar w:fldCharType="end"/>
      </w:r>
      <w:r>
        <w:rPr>
          <w:color w:val="auto"/>
        </w:rPr>
        <w:fldChar w:fldCharType="end"/>
      </w:r>
    </w:p>
    <w:p w14:paraId="50411847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"_Toc19775"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1.3相关文件</w:t>
      </w:r>
      <w:r>
        <w:rPr>
          <w:color w:val="auto"/>
        </w:rPr>
        <w:tab/>
      </w:r>
      <w:r>
        <w:rPr>
          <w:color w:val="auto"/>
        </w:rPr>
        <w:fldChar w:fldCharType="begin"/>
      </w:r>
      <w:r>
        <w:rPr>
          <w:color w:val="auto"/>
        </w:rPr>
        <w:instrText xml:space="preserve"> PAGEREF _Toc19775 \h </w:instrText>
      </w:r>
      <w:r>
        <w:rPr>
          <w:color w:val="auto"/>
        </w:rPr>
        <w:fldChar w:fldCharType="separate"/>
      </w:r>
      <w:r>
        <w:rPr>
          <w:color w:val="auto"/>
        </w:rPr>
        <w:t>1</w:t>
      </w:r>
      <w:r>
        <w:rPr>
          <w:color w:val="auto"/>
        </w:rPr>
        <w:fldChar w:fldCharType="end"/>
      </w:r>
      <w:r>
        <w:rPr>
          <w:color w:val="auto"/>
        </w:rPr>
        <w:fldChar w:fldCharType="end"/>
      </w:r>
    </w:p>
    <w:p w14:paraId="673EE78E">
      <w:pPr>
        <w:pStyle w:val="8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"_Toc15614" </w:instrText>
      </w:r>
      <w:r>
        <w:rPr>
          <w:color w:val="auto"/>
        </w:rPr>
        <w:fldChar w:fldCharType="separate"/>
      </w:r>
      <w:r>
        <w:rPr>
          <w:rFonts w:hint="eastAsia" w:ascii="黑体" w:hAnsi="黑体" w:eastAsia="黑体" w:cs="黑体"/>
          <w:bCs/>
          <w:color w:val="auto"/>
          <w:szCs w:val="36"/>
        </w:rPr>
        <w:t>2.基本能力与职业标准</w:t>
      </w:r>
      <w:r>
        <w:rPr>
          <w:color w:val="auto"/>
        </w:rPr>
        <w:tab/>
      </w:r>
      <w:r>
        <w:rPr>
          <w:color w:val="auto"/>
        </w:rPr>
        <w:fldChar w:fldCharType="begin"/>
      </w:r>
      <w:r>
        <w:rPr>
          <w:color w:val="auto"/>
        </w:rPr>
        <w:instrText xml:space="preserve"> PAGEREF _Toc15614 \h </w:instrText>
      </w:r>
      <w:r>
        <w:rPr>
          <w:color w:val="auto"/>
        </w:rPr>
        <w:fldChar w:fldCharType="separate"/>
      </w:r>
      <w:r>
        <w:rPr>
          <w:color w:val="auto"/>
        </w:rPr>
        <w:t>1</w:t>
      </w:r>
      <w:r>
        <w:rPr>
          <w:color w:val="auto"/>
        </w:rPr>
        <w:fldChar w:fldCharType="end"/>
      </w:r>
      <w:r>
        <w:rPr>
          <w:color w:val="auto"/>
        </w:rPr>
        <w:fldChar w:fldCharType="end"/>
      </w:r>
    </w:p>
    <w:p w14:paraId="62370BF4">
      <w:pPr>
        <w:pStyle w:val="8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"_Toc26329" </w:instrText>
      </w:r>
      <w:r>
        <w:rPr>
          <w:color w:val="auto"/>
        </w:rPr>
        <w:fldChar w:fldCharType="separate"/>
      </w:r>
      <w:r>
        <w:rPr>
          <w:rFonts w:hint="eastAsia" w:ascii="黑体" w:hAnsi="黑体" w:eastAsia="黑体" w:cs="黑体"/>
          <w:bCs/>
          <w:color w:val="auto"/>
          <w:szCs w:val="36"/>
        </w:rPr>
        <w:t>3.竞赛项目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2</w:t>
      </w:r>
      <w:r>
        <w:rPr>
          <w:color w:val="auto"/>
        </w:rPr>
        <w:fldChar w:fldCharType="end"/>
      </w:r>
    </w:p>
    <w:p w14:paraId="57C8FF37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"_Toc13361"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3.1考核内容</w:t>
      </w:r>
      <w:r>
        <w:rPr>
          <w:color w:val="auto"/>
        </w:rPr>
        <w:tab/>
      </w:r>
      <w:r>
        <w:rPr>
          <w:color w:val="auto"/>
        </w:rPr>
        <w:fldChar w:fldCharType="begin"/>
      </w:r>
      <w:r>
        <w:rPr>
          <w:color w:val="auto"/>
        </w:rPr>
        <w:instrText xml:space="preserve"> PAGEREF _Toc13361 \h </w:instrText>
      </w:r>
      <w:r>
        <w:rPr>
          <w:color w:val="auto"/>
        </w:rPr>
        <w:fldChar w:fldCharType="separate"/>
      </w:r>
      <w:r>
        <w:rPr>
          <w:color w:val="auto"/>
        </w:rPr>
        <w:t>2</w:t>
      </w:r>
      <w:r>
        <w:rPr>
          <w:color w:val="auto"/>
        </w:rPr>
        <w:fldChar w:fldCharType="end"/>
      </w:r>
      <w:r>
        <w:rPr>
          <w:color w:val="auto"/>
        </w:rPr>
        <w:fldChar w:fldCharType="end"/>
      </w:r>
    </w:p>
    <w:p w14:paraId="77B9B114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"_Toc2272"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3.2竞赛模块</w:t>
      </w:r>
      <w:r>
        <w:rPr>
          <w:color w:val="auto"/>
        </w:rPr>
        <w:tab/>
      </w:r>
      <w:r>
        <w:rPr>
          <w:color w:val="auto"/>
        </w:rPr>
        <w:fldChar w:fldCharType="begin"/>
      </w:r>
      <w:r>
        <w:rPr>
          <w:color w:val="auto"/>
        </w:rPr>
        <w:instrText xml:space="preserve"> PAGEREF _Toc2272 \h </w:instrText>
      </w:r>
      <w:r>
        <w:rPr>
          <w:color w:val="auto"/>
        </w:rPr>
        <w:fldChar w:fldCharType="separate"/>
      </w:r>
      <w:r>
        <w:rPr>
          <w:color w:val="auto"/>
        </w:rPr>
        <w:t>2</w:t>
      </w:r>
      <w:r>
        <w:rPr>
          <w:color w:val="auto"/>
        </w:rPr>
        <w:fldChar w:fldCharType="end"/>
      </w:r>
      <w:r>
        <w:rPr>
          <w:color w:val="auto"/>
        </w:rPr>
        <w:fldChar w:fldCharType="end"/>
      </w:r>
    </w:p>
    <w:p w14:paraId="24015805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"_Toc15455"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3.3模块简述</w:t>
      </w:r>
      <w:r>
        <w:rPr>
          <w:color w:val="auto"/>
        </w:rPr>
        <w:tab/>
      </w:r>
      <w:r>
        <w:rPr>
          <w:color w:val="auto"/>
        </w:rPr>
        <w:fldChar w:fldCharType="begin"/>
      </w:r>
      <w:r>
        <w:rPr>
          <w:color w:val="auto"/>
        </w:rPr>
        <w:instrText xml:space="preserve"> PAGEREF _Toc15455 \h </w:instrText>
      </w:r>
      <w:r>
        <w:rPr>
          <w:color w:val="auto"/>
        </w:rPr>
        <w:fldChar w:fldCharType="separate"/>
      </w:r>
      <w:r>
        <w:rPr>
          <w:color w:val="auto"/>
        </w:rPr>
        <w:t>2</w:t>
      </w:r>
      <w:r>
        <w:rPr>
          <w:color w:val="auto"/>
        </w:rPr>
        <w:fldChar w:fldCharType="end"/>
      </w:r>
      <w:r>
        <w:rPr>
          <w:color w:val="auto"/>
        </w:rPr>
        <w:fldChar w:fldCharType="end"/>
      </w:r>
    </w:p>
    <w:p w14:paraId="6A7D3125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"_Toc5675"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3.3.1模块A：理论</w:t>
      </w:r>
      <w:r>
        <w:rPr>
          <w:rFonts w:hint="eastAsia" w:ascii="宋体" w:hAnsi="宋体" w:cs="楷体_GB2312"/>
          <w:bCs/>
          <w:color w:val="auto"/>
          <w:szCs w:val="32"/>
          <w:lang w:val="en-US" w:eastAsia="zh-CN"/>
        </w:rPr>
        <w:t>知识</w:t>
      </w:r>
      <w:r>
        <w:rPr>
          <w:rFonts w:hint="eastAsia" w:ascii="宋体" w:hAnsi="宋体" w:cs="楷体_GB2312"/>
          <w:bCs/>
          <w:color w:val="auto"/>
          <w:szCs w:val="32"/>
        </w:rPr>
        <w:t>考试</w:t>
      </w:r>
      <w:r>
        <w:rPr>
          <w:color w:val="auto"/>
        </w:rPr>
        <w:tab/>
      </w:r>
      <w:r>
        <w:rPr>
          <w:color w:val="auto"/>
        </w:rPr>
        <w:fldChar w:fldCharType="begin"/>
      </w:r>
      <w:r>
        <w:rPr>
          <w:color w:val="auto"/>
        </w:rPr>
        <w:instrText xml:space="preserve"> PAGEREF _Toc5675 \h </w:instrText>
      </w:r>
      <w:r>
        <w:rPr>
          <w:color w:val="auto"/>
        </w:rPr>
        <w:fldChar w:fldCharType="separate"/>
      </w:r>
      <w:r>
        <w:rPr>
          <w:color w:val="auto"/>
        </w:rPr>
        <w:t>2</w:t>
      </w:r>
      <w:r>
        <w:rPr>
          <w:color w:val="auto"/>
        </w:rPr>
        <w:fldChar w:fldCharType="end"/>
      </w:r>
      <w:r>
        <w:rPr>
          <w:color w:val="auto"/>
        </w:rPr>
        <w:fldChar w:fldCharType="end"/>
      </w:r>
    </w:p>
    <w:p w14:paraId="2DB0BFAC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"_Toc20768"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3.3.2模块B：</w:t>
      </w:r>
      <w:r>
        <w:rPr>
          <w:rFonts w:hint="eastAsia" w:ascii="宋体" w:hAnsi="宋体" w:cs="楷体_GB2312"/>
          <w:bCs/>
          <w:color w:val="auto"/>
          <w:szCs w:val="32"/>
          <w:lang w:val="en-US" w:eastAsia="zh-CN"/>
        </w:rPr>
        <w:t>自粘卷材施工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3</w:t>
      </w:r>
      <w:r>
        <w:rPr>
          <w:color w:val="auto"/>
        </w:rPr>
        <w:fldChar w:fldCharType="end"/>
      </w:r>
    </w:p>
    <w:p w14:paraId="38C1E04C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"_Toc6053"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3.3.3模块C：</w:t>
      </w:r>
      <w:r>
        <w:rPr>
          <w:rFonts w:hint="eastAsia" w:ascii="宋体" w:hAnsi="宋体" w:cs="楷体_GB2312"/>
          <w:bCs/>
          <w:color w:val="auto"/>
          <w:szCs w:val="32"/>
          <w:lang w:val="en-US" w:eastAsia="zh-CN"/>
        </w:rPr>
        <w:t>JS防水涂料施工</w:t>
      </w:r>
      <w:r>
        <w:rPr>
          <w:color w:val="auto"/>
        </w:rPr>
        <w:tab/>
      </w:r>
      <w:r>
        <w:rPr>
          <w:color w:val="auto"/>
        </w:rPr>
        <w:fldChar w:fldCharType="begin"/>
      </w:r>
      <w:r>
        <w:rPr>
          <w:color w:val="auto"/>
        </w:rPr>
        <w:instrText xml:space="preserve"> PAGEREF _Toc6053 \h </w:instrText>
      </w:r>
      <w:r>
        <w:rPr>
          <w:color w:val="auto"/>
        </w:rPr>
        <w:fldChar w:fldCharType="separate"/>
      </w:r>
      <w:r>
        <w:rPr>
          <w:color w:val="auto"/>
        </w:rPr>
        <w:t>3</w:t>
      </w:r>
      <w:r>
        <w:rPr>
          <w:color w:val="auto"/>
        </w:rPr>
        <w:fldChar w:fldCharType="end"/>
      </w:r>
      <w:r>
        <w:rPr>
          <w:color w:val="auto"/>
        </w:rPr>
        <w:fldChar w:fldCharType="end"/>
      </w:r>
    </w:p>
    <w:p w14:paraId="099A2A15">
      <w:pPr>
        <w:pStyle w:val="8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"_Toc2081" </w:instrText>
      </w:r>
      <w:r>
        <w:rPr>
          <w:color w:val="auto"/>
        </w:rPr>
        <w:fldChar w:fldCharType="separate"/>
      </w:r>
      <w:r>
        <w:rPr>
          <w:rFonts w:hint="eastAsia" w:ascii="黑体" w:hAnsi="黑体" w:eastAsia="黑体" w:cs="黑体"/>
          <w:bCs/>
          <w:color w:val="auto"/>
          <w:szCs w:val="36"/>
        </w:rPr>
        <w:t>4.评分标准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4</w:t>
      </w:r>
      <w:r>
        <w:rPr>
          <w:color w:val="auto"/>
        </w:rPr>
        <w:fldChar w:fldCharType="end"/>
      </w:r>
    </w:p>
    <w:p w14:paraId="2F72DFC3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"_Toc27279"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color w:val="auto"/>
        </w:rPr>
        <w:t>4.1评价分（主观）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4</w:t>
      </w:r>
      <w:r>
        <w:rPr>
          <w:color w:val="auto"/>
        </w:rPr>
        <w:fldChar w:fldCharType="end"/>
      </w:r>
    </w:p>
    <w:p w14:paraId="402C2995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"_Toc22434"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4.2测量分（客观）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4</w:t>
      </w:r>
      <w:r>
        <w:rPr>
          <w:color w:val="auto"/>
        </w:rPr>
        <w:fldChar w:fldCharType="end"/>
      </w:r>
    </w:p>
    <w:p w14:paraId="5B7FD2F0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"_Toc14593"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4.3评分流程说明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4</w:t>
      </w:r>
      <w:r>
        <w:rPr>
          <w:color w:val="auto"/>
        </w:rPr>
        <w:fldChar w:fldCharType="end"/>
      </w:r>
    </w:p>
    <w:p w14:paraId="4861FCF9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"_Toc10769"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4.4统分方法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color w:val="auto"/>
        </w:rPr>
        <w:fldChar w:fldCharType="end"/>
      </w:r>
    </w:p>
    <w:p w14:paraId="47C3617B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"_Toc10895"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4.5裁判构成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color w:val="auto"/>
        </w:rPr>
        <w:fldChar w:fldCharType="end"/>
      </w:r>
    </w:p>
    <w:p w14:paraId="00F5FCDA">
      <w:pPr>
        <w:pStyle w:val="8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"_Toc13430" </w:instrText>
      </w:r>
      <w:r>
        <w:rPr>
          <w:color w:val="auto"/>
        </w:rPr>
        <w:fldChar w:fldCharType="separate"/>
      </w:r>
      <w:r>
        <w:rPr>
          <w:rFonts w:hint="eastAsia" w:ascii="黑体" w:hAnsi="黑体" w:eastAsia="黑体" w:cs="黑体"/>
          <w:bCs/>
          <w:color w:val="auto"/>
          <w:szCs w:val="36"/>
        </w:rPr>
        <w:t>5.竞赛相关设施设备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color w:val="auto"/>
        </w:rPr>
        <w:fldChar w:fldCharType="end"/>
      </w:r>
    </w:p>
    <w:p w14:paraId="22765429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"_Toc8519"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5.1场地</w:t>
      </w:r>
      <w:r>
        <w:rPr>
          <w:rFonts w:hint="eastAsia" w:ascii="宋体" w:hAnsi="宋体" w:cs="楷体_GB2312"/>
          <w:bCs/>
          <w:color w:val="auto"/>
          <w:szCs w:val="32"/>
          <w:lang w:val="en-US" w:eastAsia="zh-CN"/>
        </w:rPr>
        <w:t>材料与用具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color w:val="auto"/>
        </w:rPr>
        <w:fldChar w:fldCharType="end"/>
      </w:r>
    </w:p>
    <w:p w14:paraId="3821D602">
      <w:pPr>
        <w:pStyle w:val="9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"_Toc30004" </w:instrText>
      </w:r>
      <w:r>
        <w:rPr>
          <w:color w:val="auto"/>
        </w:rPr>
        <w:fldChar w:fldCharType="separate"/>
      </w:r>
      <w:r>
        <w:rPr>
          <w:rFonts w:hint="eastAsia" w:ascii="宋体" w:hAnsi="宋体" w:cs="楷体_GB2312"/>
          <w:bCs/>
          <w:color w:val="auto"/>
          <w:szCs w:val="32"/>
        </w:rPr>
        <w:t>5.2</w:t>
      </w:r>
      <w:r>
        <w:rPr>
          <w:rFonts w:hint="eastAsia" w:ascii="宋体" w:hAnsi="宋体" w:cs="楷体_GB2312"/>
          <w:bCs/>
          <w:color w:val="auto"/>
          <w:szCs w:val="32"/>
          <w:lang w:val="en-US" w:eastAsia="zh-CN"/>
        </w:rPr>
        <w:t>选手自备的材料与用具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6</w:t>
      </w:r>
      <w:r>
        <w:rPr>
          <w:color w:val="auto"/>
        </w:rPr>
        <w:fldChar w:fldCharType="end"/>
      </w:r>
    </w:p>
    <w:p w14:paraId="41681E49">
      <w:pPr>
        <w:pStyle w:val="8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"_Toc15488" </w:instrText>
      </w:r>
      <w:r>
        <w:rPr>
          <w:color w:val="auto"/>
        </w:rPr>
        <w:fldChar w:fldCharType="separate"/>
      </w:r>
      <w:r>
        <w:rPr>
          <w:rFonts w:hint="eastAsia" w:ascii="黑体" w:hAnsi="黑体" w:eastAsia="黑体" w:cs="黑体"/>
          <w:bCs/>
          <w:color w:val="auto"/>
          <w:szCs w:val="36"/>
        </w:rPr>
        <w:t>6.项目特别规定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7</w:t>
      </w:r>
      <w:r>
        <w:rPr>
          <w:color w:val="auto"/>
        </w:rPr>
        <w:fldChar w:fldCharType="end"/>
      </w:r>
    </w:p>
    <w:p w14:paraId="6BED5B8A">
      <w:pPr>
        <w:pStyle w:val="8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"_Toc9937" </w:instrText>
      </w:r>
      <w:r>
        <w:rPr>
          <w:color w:val="auto"/>
        </w:rPr>
        <w:fldChar w:fldCharType="separate"/>
      </w:r>
      <w:r>
        <w:rPr>
          <w:rFonts w:hint="eastAsia" w:ascii="黑体" w:hAnsi="黑体" w:eastAsia="黑体" w:cs="黑体"/>
          <w:bCs/>
          <w:color w:val="auto"/>
          <w:szCs w:val="36"/>
        </w:rPr>
        <w:t>7.赛场布局要求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8</w:t>
      </w:r>
      <w:r>
        <w:rPr>
          <w:color w:val="auto"/>
        </w:rPr>
        <w:fldChar w:fldCharType="end"/>
      </w:r>
    </w:p>
    <w:p w14:paraId="2A31E603">
      <w:pPr>
        <w:pStyle w:val="8"/>
        <w:tabs>
          <w:tab w:val="right" w:leader="dot" w:pos="9032"/>
        </w:tabs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"_Toc19184" </w:instrText>
      </w:r>
      <w:r>
        <w:rPr>
          <w:color w:val="auto"/>
        </w:rPr>
        <w:fldChar w:fldCharType="separate"/>
      </w:r>
      <w:r>
        <w:rPr>
          <w:rFonts w:hint="eastAsia" w:ascii="黑体" w:hAnsi="黑体" w:eastAsia="黑体" w:cs="黑体"/>
          <w:bCs/>
          <w:color w:val="auto"/>
          <w:szCs w:val="36"/>
        </w:rPr>
        <w:t>8.健康安全和绿色环保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8</w:t>
      </w:r>
      <w:r>
        <w:rPr>
          <w:color w:val="auto"/>
        </w:rPr>
        <w:fldChar w:fldCharType="end"/>
      </w:r>
    </w:p>
    <w:p w14:paraId="629A0613">
      <w:pPr>
        <w:pStyle w:val="8"/>
        <w:tabs>
          <w:tab w:val="right" w:leader="dot" w:pos="9032"/>
        </w:tabs>
        <w:rPr>
          <w:rFonts w:hint="eastAsia" w:eastAsia="宋体"/>
          <w:color w:val="auto"/>
          <w:lang w:val="en-US" w:eastAsia="zh-CN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"_Toc2639" </w:instrText>
      </w:r>
      <w:r>
        <w:rPr>
          <w:color w:val="auto"/>
        </w:rPr>
        <w:fldChar w:fldCharType="separate"/>
      </w:r>
      <w:r>
        <w:rPr>
          <w:rFonts w:hint="eastAsia" w:ascii="黑体" w:hAnsi="黑体" w:eastAsia="黑体" w:cs="黑体"/>
          <w:bCs/>
          <w:color w:val="auto"/>
          <w:szCs w:val="36"/>
        </w:rPr>
        <w:t>9.开放赛场</w:t>
      </w:r>
      <w:r>
        <w:rPr>
          <w:color w:val="auto"/>
        </w:rPr>
        <w:tab/>
      </w:r>
      <w:r>
        <w:rPr>
          <w:color w:val="auto"/>
        </w:rPr>
        <w:fldChar w:fldCharType="end"/>
      </w:r>
      <w:r>
        <w:rPr>
          <w:rFonts w:hint="eastAsia"/>
          <w:color w:val="auto"/>
          <w:lang w:val="en-US" w:eastAsia="zh-CN"/>
        </w:rPr>
        <w:t>9</w:t>
      </w:r>
    </w:p>
    <w:p w14:paraId="0BDDD0C3">
      <w:pPr>
        <w:spacing w:line="540" w:lineRule="exact"/>
        <w:rPr>
          <w:rFonts w:ascii="宋体-18030" w:hAnsi="宋体-18030" w:eastAsia="宋体-18030" w:cs="宋体-18030"/>
          <w:color w:val="auto"/>
          <w:szCs w:val="28"/>
        </w:rPr>
        <w:sectPr>
          <w:footerReference r:id="rId5" w:type="default"/>
          <w:pgSz w:w="11906" w:h="16838"/>
          <w:pgMar w:top="1247" w:right="1286" w:bottom="1247" w:left="1588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-18030" w:hAnsi="宋体-18030" w:eastAsia="宋体-18030" w:cs="宋体-18030"/>
          <w:color w:val="auto"/>
          <w:szCs w:val="28"/>
        </w:rPr>
        <w:fldChar w:fldCharType="end"/>
      </w:r>
    </w:p>
    <w:p w14:paraId="5194D12D">
      <w:pPr>
        <w:widowControl w:val="0"/>
        <w:kinsoku/>
        <w:autoSpaceDE/>
        <w:autoSpaceDN/>
        <w:adjustRightInd/>
        <w:snapToGrid/>
        <w:spacing w:line="560" w:lineRule="exact"/>
        <w:ind w:firstLine="560" w:firstLineChars="200"/>
        <w:jc w:val="both"/>
        <w:textAlignment w:val="auto"/>
        <w:rPr>
          <w:rFonts w:ascii="黑体" w:hAnsi="黑体" w:eastAsia="黑体" w:cs="黑体"/>
          <w:color w:val="auto"/>
          <w:spacing w:val="7"/>
          <w:sz w:val="31"/>
          <w:szCs w:val="31"/>
          <w:lang w:eastAsia="zh-CN"/>
        </w:rPr>
      </w:pPr>
      <w:bookmarkStart w:id="0" w:name="bookmark1"/>
      <w:bookmarkEnd w:id="0"/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本项目技术工作文件（技术描述）是对本竞赛项目内容的框架性描述，正式比赛内容及要求以竞赛最终公布的赛题为准。</w:t>
      </w:r>
    </w:p>
    <w:p w14:paraId="1755F6CB">
      <w:pPr>
        <w:spacing w:line="560" w:lineRule="exact"/>
        <w:ind w:firstLine="723" w:firstLineChars="200"/>
        <w:outlineLvl w:val="0"/>
        <w:rPr>
          <w:rFonts w:ascii="黑体" w:hAnsi="黑体" w:eastAsia="黑体" w:cs="黑体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1</w:t>
      </w:r>
      <w:r>
        <w:rPr>
          <w:rFonts w:ascii="黑体" w:hAnsi="黑体" w:eastAsia="黑体" w:cs="黑体"/>
          <w:b/>
          <w:bCs/>
          <w:color w:val="auto"/>
          <w:sz w:val="36"/>
          <w:szCs w:val="36"/>
          <w:lang w:eastAsia="zh-CN"/>
        </w:rPr>
        <w:t>.项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目简</w:t>
      </w:r>
      <w:r>
        <w:rPr>
          <w:rFonts w:ascii="黑体" w:hAnsi="黑体" w:eastAsia="黑体" w:cs="黑体"/>
          <w:b/>
          <w:bCs/>
          <w:color w:val="auto"/>
          <w:sz w:val="36"/>
          <w:szCs w:val="36"/>
          <w:lang w:eastAsia="zh-CN"/>
        </w:rPr>
        <w:t>介</w:t>
      </w:r>
    </w:p>
    <w:p w14:paraId="45B3DC4D">
      <w:pPr>
        <w:widowControl w:val="0"/>
        <w:kinsoku/>
        <w:autoSpaceDE/>
        <w:autoSpaceDN/>
        <w:adjustRightInd/>
        <w:snapToGrid/>
        <w:spacing w:line="560" w:lineRule="exact"/>
        <w:ind w:firstLine="643" w:firstLineChars="200"/>
        <w:jc w:val="both"/>
        <w:textAlignment w:val="auto"/>
        <w:outlineLvl w:val="1"/>
        <w:rPr>
          <w:rFonts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bookmarkStart w:id="1" w:name="bookmark2"/>
      <w:bookmarkEnd w:id="1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1</w:t>
      </w:r>
      <w:r>
        <w:rPr>
          <w:rFonts w:ascii="宋体" w:hAnsi="宋体" w:eastAsia="宋体" w:cs="楷体_GB2312"/>
          <w:b/>
          <w:bCs/>
          <w:color w:val="auto"/>
          <w:sz w:val="32"/>
          <w:szCs w:val="32"/>
          <w:lang w:eastAsia="zh-CN"/>
        </w:rPr>
        <w:t>.1</w:t>
      </w: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项目描述</w:t>
      </w:r>
    </w:p>
    <w:p w14:paraId="149BC8D3">
      <w:pPr>
        <w:spacing w:line="360" w:lineRule="auto"/>
        <w:ind w:firstLine="592" w:firstLineChars="200"/>
        <w:outlineLvl w:val="1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8"/>
          <w:sz w:val="28"/>
          <w:szCs w:val="28"/>
          <w:lang w:eastAsia="zh-CN"/>
        </w:rPr>
        <w:t>防水工是使用工具或机具进行建筑物、构筑物</w:t>
      </w:r>
      <w:r>
        <w:rPr>
          <w:rFonts w:hint="eastAsia" w:asciiTheme="majorEastAsia" w:hAnsiTheme="majorEastAsia" w:eastAsiaTheme="majorEastAsia" w:cstheme="majorEastAsia"/>
          <w:color w:val="auto"/>
          <w:spacing w:val="6"/>
          <w:sz w:val="28"/>
          <w:szCs w:val="28"/>
          <w:lang w:eastAsia="zh-CN"/>
        </w:rPr>
        <w:t>等防水和渗漏治理施工的人员。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根据国家职业标准《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防水工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》的基本要求，为促进全员学习，选拔技能操作人才，提高防水技能操作水平，通过举办建筑行业职业技能竞赛防水工项目，全面考察参赛选手的职业素养、专业知识和技能水平，以达到提高防水工整体技能操作水平的目的。</w:t>
      </w:r>
    </w:p>
    <w:p w14:paraId="5F29CAE5">
      <w:pPr>
        <w:spacing w:line="360" w:lineRule="auto"/>
        <w:ind w:firstLine="560" w:firstLineChars="200"/>
        <w:outlineLvl w:val="1"/>
        <w:rPr>
          <w:rFonts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本赛项为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个人赛，分设职工组和学生组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，均使用本技术工作文件。</w:t>
      </w:r>
    </w:p>
    <w:p w14:paraId="40EBA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113" w:firstLine="617"/>
        <w:textAlignment w:val="auto"/>
        <w:rPr>
          <w:rFonts w:hint="eastAsia" w:ascii="宋体" w:hAnsi="宋体" w:eastAsia="宋体" w:cs="宋体"/>
          <w:color w:val="auto"/>
          <w:spacing w:val="0"/>
          <w:sz w:val="28"/>
          <w:szCs w:val="28"/>
          <w:lang w:eastAsia="zh-CN"/>
        </w:rPr>
      </w:pPr>
      <w:bookmarkStart w:id="2" w:name="_Toc20526"/>
      <w:bookmarkStart w:id="3" w:name="_Toc481313997"/>
      <w:bookmarkStart w:id="4" w:name="_Toc886"/>
      <w:bookmarkStart w:id="5" w:name="_Toc9797"/>
      <w:r>
        <w:rPr>
          <w:rFonts w:hint="eastAsia" w:ascii="宋体" w:hAnsi="宋体" w:eastAsia="宋体" w:cs="宋体"/>
          <w:color w:val="auto"/>
          <w:spacing w:val="0"/>
          <w:sz w:val="28"/>
          <w:szCs w:val="28"/>
          <w:lang w:eastAsia="zh-CN"/>
        </w:rPr>
        <w:t>该项目所对应的职业工种：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防水工</w:t>
      </w:r>
      <w:r>
        <w:rPr>
          <w:rFonts w:hint="eastAsia" w:ascii="宋体" w:hAnsi="宋体" w:eastAsia="宋体" w:cs="宋体"/>
          <w:color w:val="auto"/>
          <w:spacing w:val="0"/>
          <w:sz w:val="28"/>
          <w:szCs w:val="28"/>
          <w:lang w:eastAsia="zh-CN"/>
        </w:rPr>
        <w:t>，职业编码：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6-29-02-08</w:t>
      </w:r>
      <w:r>
        <w:rPr>
          <w:rFonts w:hint="eastAsia" w:ascii="宋体" w:hAnsi="宋体" w:eastAsia="宋体" w:cs="宋体"/>
          <w:color w:val="auto"/>
          <w:spacing w:val="0"/>
          <w:sz w:val="28"/>
          <w:szCs w:val="28"/>
          <w:lang w:eastAsia="zh-CN"/>
        </w:rPr>
        <w:t>。</w:t>
      </w:r>
    </w:p>
    <w:p w14:paraId="289FB5EA">
      <w:pPr>
        <w:widowControl w:val="0"/>
        <w:kinsoku/>
        <w:autoSpaceDE/>
        <w:autoSpaceDN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1.2考核目的</w:t>
      </w:r>
      <w:bookmarkEnd w:id="2"/>
      <w:bookmarkEnd w:id="3"/>
      <w:bookmarkEnd w:id="4"/>
      <w:bookmarkEnd w:id="5"/>
    </w:p>
    <w:p w14:paraId="0EB7FF9C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本次竞赛考核目的主要有以下几个方面：</w:t>
      </w:r>
    </w:p>
    <w:p w14:paraId="379EDF5A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（1）通过此次技能竞赛，提高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防水工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整体技能操作水平；</w:t>
      </w:r>
    </w:p>
    <w:p w14:paraId="086213D1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（2）本次竞赛本着公平公正的原则选拔高技能操作人员。</w:t>
      </w:r>
    </w:p>
    <w:p w14:paraId="54996E91">
      <w:pPr>
        <w:widowControl w:val="0"/>
        <w:kinsoku/>
        <w:autoSpaceDE/>
        <w:autoSpaceDN/>
        <w:adjustRightInd/>
        <w:snapToGrid/>
        <w:spacing w:line="560" w:lineRule="exact"/>
        <w:ind w:firstLine="643" w:firstLineChars="200"/>
        <w:jc w:val="both"/>
        <w:textAlignment w:val="auto"/>
        <w:outlineLvl w:val="1"/>
        <w:rPr>
          <w:rFonts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bookmarkStart w:id="6" w:name="_Toc32305"/>
      <w:bookmarkStart w:id="7" w:name="_Toc19775"/>
      <w:bookmarkStart w:id="8" w:name="_Toc481313998"/>
      <w:bookmarkStart w:id="9" w:name="_Toc16978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1.3相关文件</w:t>
      </w:r>
      <w:bookmarkEnd w:id="6"/>
      <w:bookmarkEnd w:id="7"/>
      <w:bookmarkEnd w:id="8"/>
      <w:bookmarkEnd w:id="9"/>
    </w:p>
    <w:p w14:paraId="2E330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560" w:firstLineChars="200"/>
        <w:jc w:val="both"/>
        <w:textAlignment w:val="auto"/>
        <w:rPr>
          <w:rFonts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本项目技术工作文件只包含项目技术工作的相关信息。除阅读本文件外，开展本技能项目竞赛还需配合其他相关文件一同使用：</w:t>
      </w:r>
    </w:p>
    <w:p w14:paraId="200FE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560" w:firstLineChars="200"/>
        <w:jc w:val="both"/>
        <w:textAlignment w:val="auto"/>
        <w:rPr>
          <w:rFonts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（1）2024年江西省“振兴杯”职业技能大赛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防水工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赛项组织实施方案；</w:t>
      </w:r>
    </w:p>
    <w:p w14:paraId="3DF8CAD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国家职业标准《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防水工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》（202</w:t>
      </w:r>
      <w:r>
        <w:rPr>
          <w:rFonts w:ascii="宋体" w:hAnsi="宋体" w:eastAsia="宋体" w:cs="仿宋_GB2312"/>
          <w:color w:val="auto"/>
          <w:sz w:val="28"/>
          <w:szCs w:val="28"/>
          <w:lang w:eastAsia="zh-CN" w:bidi="ar"/>
        </w:rPr>
        <w:t>3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年版）。</w:t>
      </w:r>
    </w:p>
    <w:p w14:paraId="40C80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618"/>
        <w:textAlignment w:val="auto"/>
        <w:rPr>
          <w:rFonts w:hint="eastAsia" w:ascii="宋体" w:hAnsi="宋体" w:eastAsia="宋体" w:cs="宋体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0"/>
          <w:sz w:val="28"/>
          <w:szCs w:val="28"/>
        </w:rPr>
        <w:t>未尽事宜，将在补充通知或赛前项目技术说明时予以说明。</w:t>
      </w:r>
    </w:p>
    <w:p w14:paraId="601133F0">
      <w:pPr>
        <w:spacing w:line="560" w:lineRule="exact"/>
        <w:ind w:firstLine="723" w:firstLineChars="200"/>
        <w:outlineLvl w:val="0"/>
        <w:rPr>
          <w:rFonts w:ascii="黑体" w:hAnsi="黑体" w:eastAsia="黑体" w:cs="黑体"/>
          <w:b/>
          <w:bCs/>
          <w:color w:val="auto"/>
          <w:sz w:val="36"/>
          <w:szCs w:val="36"/>
          <w:lang w:eastAsia="zh-CN"/>
        </w:rPr>
      </w:pPr>
      <w:bookmarkStart w:id="10" w:name="_Toc481313999"/>
      <w:bookmarkStart w:id="11" w:name="_Toc8697"/>
      <w:bookmarkStart w:id="12" w:name="_Toc20159"/>
      <w:bookmarkStart w:id="13" w:name="_Toc15614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2.基本能力</w:t>
      </w:r>
      <w:bookmarkEnd w:id="10"/>
      <w:bookmarkEnd w:id="11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与职业标准</w:t>
      </w:r>
      <w:bookmarkEnd w:id="12"/>
      <w:bookmarkEnd w:id="13"/>
    </w:p>
    <w:p w14:paraId="3F3C89FD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本项目以国家职业标准《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防水工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》的要求为基础。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职工组和学生组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均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按照国家职业资格三级（高级工）的技能要求实施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，并适当增加新知识、新技术等方面内容。</w:t>
      </w:r>
      <w:r>
        <w:rPr>
          <w:rFonts w:hint="eastAsia" w:ascii="宋体" w:hAnsi="宋体" w:eastAsia="宋体" w:cs="宋体"/>
          <w:color w:val="auto"/>
          <w:spacing w:val="3"/>
          <w:sz w:val="28"/>
          <w:szCs w:val="28"/>
          <w:lang w:eastAsia="zh-CN"/>
        </w:rPr>
        <w:t>试题聚集防水卷材施工、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  <w:lang w:eastAsia="zh-CN"/>
        </w:rPr>
        <w:t>防水涂料施工、防水材料性能、防水规范规定、屋面防水、地下工程防水、室内防水、节点防水处理、渗漏水堵漏、质量检查与验收、安全文明施工等理论知识与施工操作内容，侧重对防水材料的施工、质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  <w:lang w:eastAsia="zh-CN"/>
        </w:rPr>
        <w:t>量标准规定的掌握及应用能力的考核。</w:t>
      </w:r>
    </w:p>
    <w:p w14:paraId="79B0B1AF">
      <w:pPr>
        <w:spacing w:before="217" w:line="360" w:lineRule="auto"/>
        <w:ind w:firstLine="592" w:firstLineChars="200"/>
        <w:outlineLvl w:val="1"/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sectPr>
          <w:headerReference r:id="rId6" w:type="default"/>
          <w:footerReference r:id="rId7" w:type="default"/>
          <w:pgSz w:w="11905" w:h="16838"/>
          <w:pgMar w:top="1134" w:right="1134" w:bottom="1134" w:left="1128" w:header="0" w:footer="799" w:gutter="0"/>
          <w:cols w:space="0" w:num="1"/>
        </w:sectPr>
      </w:pPr>
    </w:p>
    <w:p w14:paraId="27C15596">
      <w:pPr>
        <w:spacing w:before="217" w:line="360" w:lineRule="auto"/>
        <w:ind w:firstLine="592" w:firstLineChars="200"/>
        <w:outlineLvl w:val="1"/>
        <w:rPr>
          <w:rFonts w:ascii="宋体" w:hAnsi="宋体" w:eastAsia="宋体" w:cs="宋体"/>
          <w:color w:val="auto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参赛选手应具备识图知识和建筑防水工程构造知识，常用防水材料知识,常用工具、机械知识，防水材料施工知识，渗漏治理知识，安全生产知识，相关法律法规知识等。</w:t>
      </w:r>
    </w:p>
    <w:p w14:paraId="30056AEA">
      <w:pPr>
        <w:spacing w:line="560" w:lineRule="exact"/>
        <w:ind w:firstLine="723" w:firstLineChars="200"/>
        <w:outlineLvl w:val="0"/>
        <w:rPr>
          <w:rFonts w:ascii="黑体" w:hAnsi="黑体" w:eastAsia="黑体" w:cs="黑体"/>
          <w:b/>
          <w:bCs/>
          <w:color w:val="auto"/>
          <w:sz w:val="36"/>
          <w:szCs w:val="36"/>
          <w:lang w:eastAsia="zh-CN"/>
        </w:rPr>
      </w:pPr>
      <w:bookmarkStart w:id="14" w:name="_Toc23595"/>
      <w:bookmarkStart w:id="15" w:name="_Toc26329"/>
      <w:bookmarkStart w:id="16" w:name="_Toc1381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3.竞赛</w:t>
      </w:r>
      <w:bookmarkEnd w:id="14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项目</w:t>
      </w:r>
      <w:bookmarkEnd w:id="15"/>
      <w:bookmarkEnd w:id="16"/>
    </w:p>
    <w:p w14:paraId="2E12365E">
      <w:pPr>
        <w:widowControl w:val="0"/>
        <w:kinsoku/>
        <w:autoSpaceDE/>
        <w:autoSpaceDN/>
        <w:adjustRightInd/>
        <w:snapToGrid/>
        <w:spacing w:line="560" w:lineRule="exact"/>
        <w:ind w:firstLine="643" w:firstLineChars="200"/>
        <w:jc w:val="both"/>
        <w:textAlignment w:val="auto"/>
        <w:outlineLvl w:val="1"/>
        <w:rPr>
          <w:rFonts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bookmarkStart w:id="17" w:name="_Toc26845"/>
      <w:bookmarkStart w:id="18" w:name="_Toc13361"/>
      <w:bookmarkStart w:id="19" w:name="_Toc1123"/>
      <w:bookmarkStart w:id="20" w:name="_Toc481314001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3.1考核内容</w:t>
      </w:r>
      <w:bookmarkEnd w:id="17"/>
      <w:bookmarkEnd w:id="18"/>
    </w:p>
    <w:p w14:paraId="3A312C02">
      <w:pPr>
        <w:spacing w:line="360" w:lineRule="auto"/>
        <w:ind w:firstLine="560" w:firstLineChars="200"/>
        <w:outlineLvl w:val="1"/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竞赛内容包括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理论知识考试和技能操作考核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两部分，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技能操作考核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val="en-US" w:eastAsia="zh-CN"/>
        </w:rPr>
        <w:t>又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分为两个</w:t>
      </w:r>
      <w:r>
        <w:rPr>
          <w:rFonts w:hint="eastAsia" w:ascii="宋体" w:hAnsi="宋体" w:eastAsia="宋体" w:cs="宋体"/>
          <w:color w:val="auto"/>
          <w:spacing w:val="16"/>
          <w:sz w:val="28"/>
          <w:szCs w:val="28"/>
          <w:lang w:eastAsia="zh-CN"/>
        </w:rPr>
        <w:t>模块</w:t>
      </w:r>
      <w:r>
        <w:rPr>
          <w:rFonts w:hint="eastAsia" w:ascii="宋体" w:hAnsi="宋体" w:eastAsia="宋体" w:cs="宋体"/>
          <w:b/>
          <w:bCs/>
          <w:color w:val="auto"/>
          <w:spacing w:val="16"/>
          <w:sz w:val="28"/>
          <w:szCs w:val="28"/>
          <w:lang w:eastAsia="zh-CN"/>
        </w:rPr>
        <w:t>: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自粘聚合物改性沥青防水卷材施工(以下简称“自粘卷材”)、聚合物水泥防水涂料(以下简称“JS防水涂料”)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val="en-US" w:eastAsia="zh-CN"/>
        </w:rPr>
        <w:t>施工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。</w:t>
      </w:r>
    </w:p>
    <w:p w14:paraId="1E97CD14">
      <w:pPr>
        <w:spacing w:line="360" w:lineRule="auto"/>
        <w:ind w:firstLine="560" w:firstLineChars="200"/>
        <w:outlineLvl w:val="1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竞赛成绩实行百分制，总成绩由两部分成绩加权合成。其中，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理论知识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成绩占30%，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技能操作考核成绩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占70%。</w:t>
      </w:r>
      <w:bookmarkStart w:id="21" w:name="_Toc5803"/>
      <w:bookmarkStart w:id="22" w:name="_Toc2272"/>
    </w:p>
    <w:p w14:paraId="31514A70">
      <w:pPr>
        <w:spacing w:line="360" w:lineRule="auto"/>
        <w:ind w:firstLine="643" w:firstLineChars="200"/>
        <w:outlineLvl w:val="1"/>
        <w:rPr>
          <w:rFonts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3.2竞赛模块</w:t>
      </w:r>
      <w:bookmarkEnd w:id="19"/>
      <w:bookmarkEnd w:id="20"/>
      <w:bookmarkEnd w:id="21"/>
      <w:bookmarkEnd w:id="22"/>
    </w:p>
    <w:tbl>
      <w:tblPr>
        <w:tblStyle w:val="11"/>
        <w:tblpPr w:leftFromText="180" w:rightFromText="180" w:vertAnchor="text" w:horzAnchor="margin" w:tblpXSpec="center" w:tblpY="54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2331"/>
        <w:gridCol w:w="1334"/>
        <w:gridCol w:w="1321"/>
        <w:gridCol w:w="1323"/>
        <w:gridCol w:w="1714"/>
      </w:tblGrid>
      <w:tr w14:paraId="71AD28F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0" w:type="dxa"/>
            <w:vMerge w:val="restart"/>
            <w:tcBorders>
              <w:top w:val="single" w:color="auto" w:sz="12" w:space="0"/>
            </w:tcBorders>
            <w:vAlign w:val="center"/>
          </w:tcPr>
          <w:p w14:paraId="5D5EBFA3">
            <w:pPr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auto"/>
                <w:sz w:val="24"/>
                <w:szCs w:val="24"/>
              </w:rPr>
              <w:t>模块</w:t>
            </w:r>
          </w:p>
          <w:p w14:paraId="5091D85C">
            <w:pPr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2331" w:type="dxa"/>
            <w:vMerge w:val="restart"/>
            <w:tcBorders>
              <w:top w:val="single" w:color="auto" w:sz="12" w:space="0"/>
            </w:tcBorders>
            <w:vAlign w:val="center"/>
          </w:tcPr>
          <w:p w14:paraId="73749A3E">
            <w:pPr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auto"/>
                <w:sz w:val="24"/>
                <w:szCs w:val="24"/>
              </w:rPr>
              <w:t>模块名称</w:t>
            </w:r>
          </w:p>
        </w:tc>
        <w:tc>
          <w:tcPr>
            <w:tcW w:w="1334" w:type="dxa"/>
            <w:vMerge w:val="restart"/>
            <w:tcBorders>
              <w:top w:val="single" w:color="auto" w:sz="12" w:space="0"/>
            </w:tcBorders>
            <w:vAlign w:val="center"/>
          </w:tcPr>
          <w:p w14:paraId="4036C4B9">
            <w:pPr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auto"/>
                <w:sz w:val="24"/>
                <w:szCs w:val="24"/>
              </w:rPr>
              <w:t>竞赛时间</w:t>
            </w:r>
          </w:p>
          <w:p w14:paraId="20DE00BF">
            <w:pPr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color w:val="auto"/>
                <w:sz w:val="24"/>
                <w:szCs w:val="24"/>
              </w:rPr>
              <w:t>min</w:t>
            </w:r>
          </w:p>
        </w:tc>
        <w:tc>
          <w:tcPr>
            <w:tcW w:w="4358" w:type="dxa"/>
            <w:gridSpan w:val="3"/>
            <w:tcBorders>
              <w:top w:val="single" w:color="auto" w:sz="12" w:space="0"/>
            </w:tcBorders>
            <w:vAlign w:val="center"/>
          </w:tcPr>
          <w:p w14:paraId="557D24AF">
            <w:pPr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auto"/>
                <w:sz w:val="24"/>
                <w:szCs w:val="24"/>
              </w:rPr>
              <w:t>分数</w:t>
            </w:r>
          </w:p>
        </w:tc>
      </w:tr>
      <w:tr w14:paraId="39EFADE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0" w:type="dxa"/>
            <w:vMerge w:val="continue"/>
            <w:vAlign w:val="center"/>
          </w:tcPr>
          <w:p w14:paraId="1BE2587B">
            <w:pPr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24"/>
              </w:rPr>
            </w:pPr>
          </w:p>
        </w:tc>
        <w:tc>
          <w:tcPr>
            <w:tcW w:w="2331" w:type="dxa"/>
            <w:vMerge w:val="continue"/>
            <w:vAlign w:val="center"/>
          </w:tcPr>
          <w:p w14:paraId="6FA4C6AF">
            <w:pPr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24"/>
              </w:rPr>
            </w:pPr>
          </w:p>
        </w:tc>
        <w:tc>
          <w:tcPr>
            <w:tcW w:w="1334" w:type="dxa"/>
            <w:vMerge w:val="continue"/>
          </w:tcPr>
          <w:p w14:paraId="23509DCF">
            <w:pPr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33F43A5B">
            <w:pPr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auto"/>
                <w:sz w:val="24"/>
                <w:szCs w:val="24"/>
              </w:rPr>
              <w:t>评价分</w:t>
            </w:r>
          </w:p>
        </w:tc>
        <w:tc>
          <w:tcPr>
            <w:tcW w:w="1323" w:type="dxa"/>
            <w:vAlign w:val="center"/>
          </w:tcPr>
          <w:p w14:paraId="4795A192">
            <w:pPr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auto"/>
                <w:sz w:val="24"/>
                <w:szCs w:val="24"/>
              </w:rPr>
              <w:t>测量分</w:t>
            </w:r>
          </w:p>
        </w:tc>
        <w:tc>
          <w:tcPr>
            <w:tcW w:w="1714" w:type="dxa"/>
            <w:vAlign w:val="center"/>
          </w:tcPr>
          <w:p w14:paraId="0F4B3BED">
            <w:pPr>
              <w:jc w:val="center"/>
              <w:rPr>
                <w:rFonts w:hint="default" w:asciiTheme="minorEastAsia" w:hAnsiTheme="minorEastAsia" w:eastAsiaTheme="min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auto"/>
                <w:sz w:val="24"/>
                <w:szCs w:val="24"/>
                <w:lang w:val="en-US" w:eastAsia="zh-CN"/>
              </w:rPr>
              <w:t>总分/</w:t>
            </w:r>
            <w:r>
              <w:rPr>
                <w:rFonts w:hint="eastAsia" w:asciiTheme="minorEastAsia" w:hAnsiTheme="minorEastAsia" w:eastAsiaTheme="minorEastAsia"/>
                <w:b/>
                <w:color w:val="auto"/>
                <w:sz w:val="24"/>
                <w:szCs w:val="24"/>
                <w:lang w:val="en-US" w:eastAsia="zh-CN"/>
              </w:rPr>
              <w:t>权重</w:t>
            </w:r>
          </w:p>
        </w:tc>
      </w:tr>
      <w:tr w14:paraId="58E5AE5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30" w:type="dxa"/>
            <w:vAlign w:val="center"/>
          </w:tcPr>
          <w:p w14:paraId="369E0AE4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A</w:t>
            </w:r>
          </w:p>
        </w:tc>
        <w:tc>
          <w:tcPr>
            <w:tcW w:w="2331" w:type="dxa"/>
            <w:vAlign w:val="center"/>
          </w:tcPr>
          <w:p w14:paraId="74CDF9FF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理论知识考试</w:t>
            </w:r>
          </w:p>
        </w:tc>
        <w:tc>
          <w:tcPr>
            <w:tcW w:w="1334" w:type="dxa"/>
            <w:vAlign w:val="center"/>
          </w:tcPr>
          <w:p w14:paraId="5409E112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1321" w:type="dxa"/>
            <w:vAlign w:val="center"/>
          </w:tcPr>
          <w:p w14:paraId="13043CF7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323" w:type="dxa"/>
            <w:vAlign w:val="center"/>
          </w:tcPr>
          <w:p w14:paraId="7FB95B5F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714" w:type="dxa"/>
            <w:vAlign w:val="center"/>
          </w:tcPr>
          <w:p w14:paraId="761BD8AD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100/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30%</w:t>
            </w:r>
          </w:p>
        </w:tc>
      </w:tr>
      <w:tr w14:paraId="3CB88FD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0" w:type="dxa"/>
            <w:vAlign w:val="center"/>
          </w:tcPr>
          <w:p w14:paraId="5244BA77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B</w:t>
            </w:r>
          </w:p>
        </w:tc>
        <w:tc>
          <w:tcPr>
            <w:tcW w:w="2331" w:type="dxa"/>
            <w:vAlign w:val="center"/>
          </w:tcPr>
          <w:p w14:paraId="327155EB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自粘卷材</w:t>
            </w:r>
          </w:p>
        </w:tc>
        <w:tc>
          <w:tcPr>
            <w:tcW w:w="1334" w:type="dxa"/>
            <w:vMerge w:val="restart"/>
            <w:vAlign w:val="center"/>
          </w:tcPr>
          <w:p w14:paraId="3D037137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24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321" w:type="dxa"/>
            <w:vAlign w:val="center"/>
          </w:tcPr>
          <w:p w14:paraId="3CC72764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23" w:type="dxa"/>
            <w:vAlign w:val="center"/>
          </w:tcPr>
          <w:p w14:paraId="0B7F1E40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95</w:t>
            </w:r>
          </w:p>
        </w:tc>
        <w:tc>
          <w:tcPr>
            <w:tcW w:w="1714" w:type="dxa"/>
            <w:vAlign w:val="center"/>
          </w:tcPr>
          <w:p w14:paraId="75D5E925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100/</w:t>
            </w:r>
            <w:r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%</w:t>
            </w:r>
          </w:p>
        </w:tc>
      </w:tr>
      <w:tr w14:paraId="5DED5A5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0" w:type="dxa"/>
            <w:vAlign w:val="center"/>
          </w:tcPr>
          <w:p w14:paraId="62956F73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2331" w:type="dxa"/>
            <w:vAlign w:val="center"/>
          </w:tcPr>
          <w:p w14:paraId="6824213E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JS防水涂料</w:t>
            </w:r>
          </w:p>
        </w:tc>
        <w:tc>
          <w:tcPr>
            <w:tcW w:w="1334" w:type="dxa"/>
            <w:vMerge w:val="continue"/>
            <w:vAlign w:val="center"/>
          </w:tcPr>
          <w:p w14:paraId="3FA517A4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321" w:type="dxa"/>
            <w:vAlign w:val="center"/>
          </w:tcPr>
          <w:p w14:paraId="4CABC053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23" w:type="dxa"/>
            <w:vAlign w:val="center"/>
          </w:tcPr>
          <w:p w14:paraId="71789C5A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95</w:t>
            </w:r>
          </w:p>
        </w:tc>
        <w:tc>
          <w:tcPr>
            <w:tcW w:w="1714" w:type="dxa"/>
            <w:vAlign w:val="center"/>
          </w:tcPr>
          <w:p w14:paraId="5CB8BAD9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100/</w:t>
            </w:r>
            <w:r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28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%</w:t>
            </w:r>
          </w:p>
        </w:tc>
      </w:tr>
      <w:tr w14:paraId="6313BAD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261" w:type="dxa"/>
            <w:gridSpan w:val="2"/>
            <w:tcBorders>
              <w:bottom w:val="single" w:color="auto" w:sz="12" w:space="0"/>
            </w:tcBorders>
            <w:vAlign w:val="center"/>
          </w:tcPr>
          <w:p w14:paraId="62E8CC7B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1334" w:type="dxa"/>
            <w:tcBorders>
              <w:bottom w:val="single" w:color="auto" w:sz="12" w:space="0"/>
            </w:tcBorders>
            <w:vAlign w:val="center"/>
          </w:tcPr>
          <w:p w14:paraId="63B792D6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321" w:type="dxa"/>
            <w:tcBorders>
              <w:bottom w:val="single" w:color="auto" w:sz="12" w:space="0"/>
            </w:tcBorders>
            <w:vAlign w:val="center"/>
          </w:tcPr>
          <w:p w14:paraId="0019956D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——</w:t>
            </w:r>
          </w:p>
        </w:tc>
        <w:tc>
          <w:tcPr>
            <w:tcW w:w="1323" w:type="dxa"/>
            <w:tcBorders>
              <w:bottom w:val="single" w:color="auto" w:sz="12" w:space="0"/>
            </w:tcBorders>
            <w:vAlign w:val="center"/>
          </w:tcPr>
          <w:p w14:paraId="54EA3514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——</w:t>
            </w:r>
          </w:p>
        </w:tc>
        <w:tc>
          <w:tcPr>
            <w:tcW w:w="1714" w:type="dxa"/>
            <w:tcBorders>
              <w:bottom w:val="single" w:color="auto" w:sz="12" w:space="0"/>
            </w:tcBorders>
            <w:vAlign w:val="center"/>
          </w:tcPr>
          <w:p w14:paraId="3F09FA86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100</w:t>
            </w:r>
          </w:p>
        </w:tc>
      </w:tr>
    </w:tbl>
    <w:p w14:paraId="45E423B8">
      <w:pPr>
        <w:pStyle w:val="10"/>
        <w:ind w:firstLine="210"/>
        <w:rPr>
          <w:rFonts w:eastAsiaTheme="minorEastAsia"/>
          <w:color w:val="auto"/>
          <w:lang w:eastAsia="zh-CN"/>
        </w:rPr>
      </w:pPr>
    </w:p>
    <w:p w14:paraId="5D70858C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ascii="宋体" w:hAnsi="宋体" w:eastAsia="宋体" w:cs="仿宋_GB2312"/>
          <w:color w:val="auto"/>
          <w:sz w:val="28"/>
          <w:szCs w:val="28"/>
          <w:lang w:eastAsia="zh-CN" w:bidi="ar"/>
        </w:rPr>
      </w:pPr>
      <w:bookmarkStart w:id="23" w:name="bookmark5"/>
      <w:bookmarkEnd w:id="23"/>
      <w:bookmarkStart w:id="24" w:name="bookmark3"/>
      <w:bookmarkEnd w:id="24"/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竞赛各项成绩均采用百分制，计分方法如下：总成绩=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模块A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×30%+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模块B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×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42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%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+模块C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×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28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%，按总成绩进行排名。</w:t>
      </w:r>
    </w:p>
    <w:p w14:paraId="532264BF">
      <w:pPr>
        <w:widowControl w:val="0"/>
        <w:kinsoku/>
        <w:autoSpaceDE/>
        <w:autoSpaceDN/>
        <w:adjustRightInd/>
        <w:snapToGrid/>
        <w:spacing w:line="560" w:lineRule="exact"/>
        <w:ind w:firstLine="643" w:firstLineChars="200"/>
        <w:jc w:val="both"/>
        <w:textAlignment w:val="auto"/>
        <w:outlineLvl w:val="1"/>
        <w:rPr>
          <w:rFonts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bookmarkStart w:id="25" w:name="_Toc481314002"/>
      <w:bookmarkStart w:id="26" w:name="_Toc31057"/>
      <w:bookmarkStart w:id="27" w:name="_Toc15455"/>
      <w:bookmarkStart w:id="28" w:name="_Toc28927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3.3</w:t>
      </w:r>
      <w:bookmarkEnd w:id="25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模块简述</w:t>
      </w:r>
      <w:bookmarkEnd w:id="26"/>
      <w:bookmarkEnd w:id="27"/>
      <w:bookmarkEnd w:id="28"/>
    </w:p>
    <w:p w14:paraId="10114490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本次竞赛分理论知识考试、自粘卷材、JS防水涂料三个模块。</w:t>
      </w:r>
    </w:p>
    <w:p w14:paraId="20142DDF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理论知识考试模块成绩占总成绩的30%，采用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笔试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的方式进行，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时间为60分钟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。自粘卷材、JS防水涂料模块属于技能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操作考核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部分，考核占总成绩的70%，采用技能操作方式进行。</w:t>
      </w:r>
      <w:bookmarkStart w:id="29" w:name="_Toc32336"/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技能操作考核时间为240分钟。</w:t>
      </w:r>
    </w:p>
    <w:p w14:paraId="172231A3">
      <w:pPr>
        <w:widowControl w:val="0"/>
        <w:kinsoku/>
        <w:autoSpaceDE/>
        <w:autoSpaceDN/>
        <w:adjustRightInd/>
        <w:snapToGrid/>
        <w:spacing w:line="560" w:lineRule="exact"/>
        <w:ind w:firstLine="643" w:firstLineChars="200"/>
        <w:jc w:val="both"/>
        <w:textAlignment w:val="auto"/>
        <w:outlineLvl w:val="1"/>
        <w:rPr>
          <w:color w:val="auto"/>
          <w:lang w:eastAsia="zh-CN"/>
        </w:rPr>
      </w:pPr>
      <w:bookmarkStart w:id="30" w:name="_Toc5675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3.3.1模块A：理论知识考试</w:t>
      </w:r>
      <w:bookmarkEnd w:id="30"/>
    </w:p>
    <w:bookmarkEnd w:id="29"/>
    <w:p w14:paraId="5AAEB38F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采用闭卷笔纸答题方式进行，时间为 60 分钟，试题分为单项选择题(40题)、多项选择题(20题)和判断题(20题)，实行百分制。</w:t>
      </w:r>
    </w:p>
    <w:p w14:paraId="01B4959A">
      <w:pPr>
        <w:spacing w:line="360" w:lineRule="auto"/>
        <w:ind w:left="576"/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3.3.</w:t>
      </w:r>
      <w:r>
        <w:rPr>
          <w:rFonts w:ascii="宋体" w:hAnsi="宋体" w:eastAsia="宋体" w:cs="楷体_GB2312"/>
          <w:b/>
          <w:bCs/>
          <w:color w:val="auto"/>
          <w:sz w:val="32"/>
          <w:szCs w:val="32"/>
          <w:lang w:eastAsia="zh-CN"/>
        </w:rPr>
        <w:t xml:space="preserve">2 </w:t>
      </w: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模块B：自粘卷材</w:t>
      </w:r>
    </w:p>
    <w:p w14:paraId="3FEDDA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592" w:firstLineChars="200"/>
        <w:textAlignment w:val="baseline"/>
        <w:outlineLvl w:val="1"/>
        <w:rPr>
          <w:rFonts w:ascii="宋体" w:hAnsi="宋体" w:eastAsia="宋体" w:cs="宋体"/>
          <w:color w:val="auto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模拟女儿墙节点，包括屋面平面、女儿墙立面、水平阴角、竖向阳角、竖向阴角、三度阴角、二度阴角+一度阳角、出屋面管道。防水卷材模型用不小于 15mm 木板制成（见图 1）。图中排水坡度为示意，并非实际模型有坡度。图示中尺寸单位为mm。</w:t>
      </w:r>
    </w:p>
    <w:p w14:paraId="093E364C">
      <w:pPr>
        <w:spacing w:line="360" w:lineRule="auto"/>
        <w:outlineLvl w:val="1"/>
        <w:rPr>
          <w:rFonts w:eastAsia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drawing>
          <wp:inline distT="0" distB="0" distL="114300" distR="114300">
            <wp:extent cx="6078855" cy="3572510"/>
            <wp:effectExtent l="0" t="0" r="17145" b="8890"/>
            <wp:docPr id="46" name="图片 46" descr="1724671011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172467101135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78855" cy="357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CAD93">
      <w:pPr>
        <w:spacing w:before="326" w:line="224" w:lineRule="auto"/>
        <w:ind w:left="3109"/>
        <w:rPr>
          <w:rFonts w:ascii="宋体" w:hAnsi="宋体" w:eastAsia="宋体" w:cs="宋体"/>
          <w:color w:val="auto"/>
          <w:spacing w:val="-8"/>
          <w:sz w:val="24"/>
          <w:szCs w:val="24"/>
        </w:rPr>
      </w:pPr>
      <w:r>
        <w:rPr>
          <w:color w:val="auto"/>
          <w:sz w:val="31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29845</wp:posOffset>
                </wp:positionV>
                <wp:extent cx="2738755" cy="367030"/>
                <wp:effectExtent l="0" t="0" r="4445" b="1397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8755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3BDED7">
                            <w:pPr>
                              <w:spacing w:before="92" w:line="221" w:lineRule="auto"/>
                              <w:rPr>
                                <w:rFonts w:ascii="宋体" w:hAnsi="宋体" w:eastAsia="宋体" w:cs="宋体"/>
                                <w:spacing w:val="-5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pacing w:val="-5"/>
                                <w:sz w:val="24"/>
                                <w:szCs w:val="24"/>
                                <w:lang w:eastAsia="zh-CN"/>
                              </w:rPr>
                              <w:t xml:space="preserve">图 1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-8"/>
                                <w:sz w:val="24"/>
                                <w:szCs w:val="24"/>
                                <w:lang w:eastAsia="zh-CN"/>
                              </w:rPr>
                              <w:t>自粘防水卷材铺贴模型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-5"/>
                                <w:sz w:val="24"/>
                                <w:szCs w:val="24"/>
                                <w:lang w:eastAsia="zh-CN"/>
                              </w:rPr>
                              <w:t>(单位mm)</w:t>
                            </w:r>
                          </w:p>
                          <w:p w14:paraId="3D4E7DDD">
                            <w:pPr>
                              <w:rPr>
                                <w:rFonts w:eastAsia="宋体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3pt;margin-top:2.35pt;height:28.9pt;width:215.65pt;z-index:251662336;mso-width-relative:page;mso-height-relative:page;" fillcolor="#FFFFFF [3201]" filled="t" stroked="f" coordsize="21600,21600" o:gfxdata="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kLbt/9QAAAAIAQAADwAA&#10;AAAAAAABACAAAAAiAAAAZHJzL2Rvd25yZXYueG1sUEsBAhQAFAAAAAgAh07iQB1iGDFTAgAAkQQA&#10;AA4AAAAAAAAAAQAgAAAAIw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A3BDED7">
                      <w:pPr>
                        <w:spacing w:before="92" w:line="221" w:lineRule="auto"/>
                        <w:rPr>
                          <w:rFonts w:ascii="宋体" w:hAnsi="宋体" w:eastAsia="宋体" w:cs="宋体"/>
                          <w:spacing w:val="-5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pacing w:val="-5"/>
                          <w:sz w:val="24"/>
                          <w:szCs w:val="24"/>
                          <w:lang w:eastAsia="zh-CN"/>
                        </w:rPr>
                        <w:t xml:space="preserve">图 1 </w:t>
                      </w:r>
                      <w:r>
                        <w:rPr>
                          <w:rFonts w:hint="eastAsia" w:ascii="宋体" w:hAnsi="宋体" w:eastAsia="宋体" w:cs="宋体"/>
                          <w:spacing w:val="-8"/>
                          <w:sz w:val="24"/>
                          <w:szCs w:val="24"/>
                          <w:lang w:eastAsia="zh-CN"/>
                        </w:rPr>
                        <w:t>自粘防水卷材铺贴模型</w:t>
                      </w:r>
                      <w:r>
                        <w:rPr>
                          <w:rFonts w:hint="eastAsia" w:ascii="宋体" w:hAnsi="宋体" w:eastAsia="宋体" w:cs="宋体"/>
                          <w:spacing w:val="-5"/>
                          <w:sz w:val="24"/>
                          <w:szCs w:val="24"/>
                          <w:lang w:eastAsia="zh-CN"/>
                        </w:rPr>
                        <w:t>(单位mm)</w:t>
                      </w:r>
                    </w:p>
                    <w:p w14:paraId="3D4E7DDD">
                      <w:pPr>
                        <w:rPr>
                          <w:rFonts w:eastAsia="宋体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1445FB">
      <w:pPr>
        <w:spacing w:line="360" w:lineRule="auto"/>
        <w:ind w:left="576"/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3.3.</w:t>
      </w: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ascii="宋体" w:hAnsi="宋体" w:eastAsia="宋体" w:cs="楷体_GB2312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模块</w:t>
      </w: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val="en-US" w:eastAsia="zh-CN"/>
        </w:rPr>
        <w:t>C</w:t>
      </w: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：JS防水涂料</w:t>
      </w:r>
    </w:p>
    <w:p w14:paraId="15EA9D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atLeast"/>
        <w:ind w:firstLine="592" w:firstLineChars="200"/>
        <w:textAlignment w:val="baseline"/>
        <w:outlineLvl w:val="1"/>
        <w:rPr>
          <w:rFonts w:ascii="仿宋" w:hAnsi="仿宋" w:eastAsia="仿宋" w:cs="仿宋"/>
          <w:color w:val="auto"/>
          <w:spacing w:val="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模拟女儿墙节点，包括屋面平面、女儿墙立面、水平阴角、水落口，涂料防水操作模型见图 2。</w:t>
      </w:r>
    </w:p>
    <w:p w14:paraId="0DAC8906">
      <w:pPr>
        <w:spacing w:before="164" w:line="316" w:lineRule="auto"/>
        <w:ind w:right="75"/>
        <w:rPr>
          <w:rFonts w:ascii="仿宋" w:hAnsi="仿宋" w:eastAsia="仿宋" w:cs="仿宋"/>
          <w:color w:val="auto"/>
          <w:spacing w:val="4"/>
          <w:sz w:val="31"/>
          <w:szCs w:val="31"/>
          <w:lang w:eastAsia="zh-CN"/>
        </w:rPr>
      </w:pPr>
    </w:p>
    <w:p w14:paraId="052645DA">
      <w:pPr>
        <w:pStyle w:val="5"/>
        <w:rPr>
          <w:color w:val="auto"/>
          <w:lang w:eastAsia="zh-CN"/>
        </w:rPr>
      </w:pPr>
    </w:p>
    <w:p w14:paraId="399A250C">
      <w:pPr>
        <w:pStyle w:val="5"/>
        <w:jc w:val="center"/>
        <w:rPr>
          <w:rFonts w:eastAsia="宋体"/>
          <w:color w:val="auto"/>
          <w:lang w:eastAsia="zh-CN"/>
        </w:rPr>
      </w:pPr>
      <w:r>
        <w:rPr>
          <w:color w:val="auto"/>
          <w:sz w:val="31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1487170</wp:posOffset>
                </wp:positionH>
                <wp:positionV relativeFrom="paragraph">
                  <wp:posOffset>3199130</wp:posOffset>
                </wp:positionV>
                <wp:extent cx="2929255" cy="367030"/>
                <wp:effectExtent l="0" t="0" r="4445" b="1397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9255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2FA7A3">
                            <w:pPr>
                              <w:spacing w:before="92" w:line="221" w:lineRule="auto"/>
                              <w:rPr>
                                <w:rFonts w:ascii="宋体" w:hAnsi="宋体" w:eastAsia="宋体" w:cs="宋体"/>
                                <w:spacing w:val="-5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pacing w:val="-5"/>
                                <w:sz w:val="24"/>
                                <w:szCs w:val="24"/>
                                <w:lang w:eastAsia="zh-CN"/>
                              </w:rPr>
                              <w:t xml:space="preserve">图2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-8"/>
                                <w:sz w:val="24"/>
                                <w:szCs w:val="24"/>
                                <w:lang w:eastAsia="zh-CN"/>
                              </w:rPr>
                              <w:t>JS聚合物水泥防水涂料模型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-5"/>
                                <w:sz w:val="24"/>
                                <w:szCs w:val="24"/>
                                <w:lang w:eastAsia="zh-CN"/>
                              </w:rPr>
                              <w:t>(单位mm)</w:t>
                            </w:r>
                          </w:p>
                          <w:p w14:paraId="4DDBEF63">
                            <w:pPr>
                              <w:rPr>
                                <w:rFonts w:eastAsia="宋体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.1pt;margin-top:251.9pt;height:28.9pt;width:230.65pt;z-index:251663360;mso-width-relative:page;mso-height-relative:page;" fillcolor="#FFFFFF [3201]" filled="t" stroked="f" coordsize="21600,21600" o:gfxdata="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pYwrG1gAAAAsBAAAPAAAA&#10;AAAAAAEAIAAAACIAAABkcnMvZG93bnJldi54bWxQSwECFAAUAAAACACHTuJAm3uiblACAACRBAAA&#10;DgAAAAAAAAABACAAAAAl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D2FA7A3">
                      <w:pPr>
                        <w:spacing w:before="92" w:line="221" w:lineRule="auto"/>
                        <w:rPr>
                          <w:rFonts w:ascii="宋体" w:hAnsi="宋体" w:eastAsia="宋体" w:cs="宋体"/>
                          <w:spacing w:val="-5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pacing w:val="-5"/>
                          <w:sz w:val="24"/>
                          <w:szCs w:val="24"/>
                          <w:lang w:eastAsia="zh-CN"/>
                        </w:rPr>
                        <w:t xml:space="preserve">图2 </w:t>
                      </w:r>
                      <w:r>
                        <w:rPr>
                          <w:rFonts w:hint="eastAsia" w:ascii="宋体" w:hAnsi="宋体" w:eastAsia="宋体" w:cs="宋体"/>
                          <w:spacing w:val="-8"/>
                          <w:sz w:val="24"/>
                          <w:szCs w:val="24"/>
                          <w:lang w:eastAsia="zh-CN"/>
                        </w:rPr>
                        <w:t>JS聚合物水泥防水涂料模型</w:t>
                      </w:r>
                      <w:r>
                        <w:rPr>
                          <w:rFonts w:hint="eastAsia" w:ascii="宋体" w:hAnsi="宋体" w:eastAsia="宋体" w:cs="宋体"/>
                          <w:spacing w:val="-5"/>
                          <w:sz w:val="24"/>
                          <w:szCs w:val="24"/>
                          <w:lang w:eastAsia="zh-CN"/>
                        </w:rPr>
                        <w:t>(单位mm)</w:t>
                      </w:r>
                    </w:p>
                    <w:p w14:paraId="4DDBEF63">
                      <w:pPr>
                        <w:rPr>
                          <w:rFonts w:eastAsia="宋体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4660265" cy="3197860"/>
            <wp:effectExtent l="0" t="0" r="6985" b="2540"/>
            <wp:docPr id="47" name="图片 47" descr="1724672245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172467224589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0265" cy="319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24E02">
      <w:pPr>
        <w:pStyle w:val="5"/>
        <w:spacing w:line="241" w:lineRule="auto"/>
        <w:rPr>
          <w:color w:val="auto"/>
        </w:rPr>
      </w:pPr>
    </w:p>
    <w:p w14:paraId="7686EB7F">
      <w:pPr>
        <w:spacing w:before="92" w:line="221" w:lineRule="auto"/>
        <w:ind w:left="2758"/>
        <w:rPr>
          <w:rFonts w:ascii="宋体" w:hAnsi="宋体" w:eastAsia="宋体" w:cs="宋体"/>
          <w:color w:val="auto"/>
          <w:spacing w:val="-5"/>
          <w:sz w:val="24"/>
          <w:szCs w:val="24"/>
        </w:rPr>
      </w:pPr>
    </w:p>
    <w:p w14:paraId="78ADCD1B">
      <w:pPr>
        <w:spacing w:line="560" w:lineRule="exact"/>
        <w:ind w:firstLine="723" w:firstLineChars="200"/>
        <w:outlineLvl w:val="0"/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</w:pPr>
      <w:bookmarkStart w:id="31" w:name="_Toc23671"/>
      <w:bookmarkStart w:id="32" w:name="_Toc28448"/>
      <w:bookmarkStart w:id="33" w:name="_Toc2081"/>
      <w:bookmarkStart w:id="34" w:name="_Toc481314006"/>
      <w:bookmarkStart w:id="35" w:name="_Toc27503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4.评分</w:t>
      </w:r>
      <w:bookmarkEnd w:id="31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标准</w:t>
      </w:r>
      <w:bookmarkEnd w:id="32"/>
      <w:bookmarkEnd w:id="33"/>
    </w:p>
    <w:p w14:paraId="7CA1C214">
      <w:pPr>
        <w:pStyle w:val="3"/>
        <w:spacing w:before="0" w:after="0" w:line="560" w:lineRule="exact"/>
        <w:ind w:firstLine="643" w:firstLineChars="200"/>
        <w:rPr>
          <w:rFonts w:hint="eastAsia" w:ascii="宋体" w:hAnsi="宋体" w:eastAsia="宋体" w:cs="楷体_GB2312"/>
          <w:color w:val="auto"/>
          <w:lang w:eastAsia="zh-CN"/>
        </w:rPr>
      </w:pPr>
      <w:bookmarkStart w:id="36" w:name="_Toc20129"/>
      <w:bookmarkStart w:id="37" w:name="_Toc27279"/>
      <w:r>
        <w:rPr>
          <w:rFonts w:hint="eastAsia" w:ascii="宋体" w:hAnsi="宋体" w:eastAsia="宋体" w:cs="楷体_GB2312"/>
          <w:color w:val="auto"/>
          <w:lang w:eastAsia="zh-CN"/>
        </w:rPr>
        <w:t>4.1评价分</w:t>
      </w:r>
      <w:bookmarkEnd w:id="34"/>
      <w:r>
        <w:rPr>
          <w:rFonts w:hint="eastAsia" w:ascii="宋体" w:hAnsi="宋体" w:eastAsia="宋体" w:cs="楷体_GB2312"/>
          <w:color w:val="auto"/>
          <w:lang w:eastAsia="zh-CN"/>
        </w:rPr>
        <w:t>（主观）</w:t>
      </w:r>
      <w:bookmarkEnd w:id="35"/>
      <w:bookmarkEnd w:id="36"/>
      <w:bookmarkEnd w:id="37"/>
    </w:p>
    <w:p w14:paraId="37D3262A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评价分（Judgement）打分方式：</w:t>
      </w:r>
      <w:r>
        <w:rPr>
          <w:rFonts w:hint="eastAsia" w:ascii="宋体" w:hAnsi="宋体" w:eastAsia="宋体" w:cs="仿宋_GB2312"/>
          <w:b/>
          <w:bCs/>
          <w:color w:val="auto"/>
          <w:sz w:val="28"/>
          <w:szCs w:val="28"/>
          <w:highlight w:val="none"/>
          <w:lang w:val="en-US" w:eastAsia="zh-CN" w:bidi="ar"/>
        </w:rPr>
        <w:t>3</w:t>
      </w:r>
      <w:r>
        <w:rPr>
          <w:rFonts w:hint="eastAsia" w:ascii="宋体" w:hAnsi="宋体" w:eastAsia="宋体" w:cs="仿宋_GB2312"/>
          <w:b/>
          <w:bCs/>
          <w:color w:val="auto"/>
          <w:sz w:val="28"/>
          <w:szCs w:val="28"/>
          <w:lang w:eastAsia="zh-CN" w:bidi="ar"/>
        </w:rPr>
        <w:t>名裁判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为一组，各自单独评分，计算出平均权重分和实际得分。裁判相互间分差必须小于等于1分，否则需要给出确切理由并在小组长或裁判长的监督下进行调分。</w:t>
      </w:r>
    </w:p>
    <w:p w14:paraId="71B69432">
      <w:pPr>
        <w:widowControl w:val="0"/>
        <w:kinsoku/>
        <w:autoSpaceDE/>
        <w:autoSpaceDN/>
        <w:adjustRightInd/>
        <w:snapToGrid/>
        <w:spacing w:line="560" w:lineRule="exact"/>
        <w:ind w:firstLine="643" w:firstLineChars="200"/>
        <w:jc w:val="both"/>
        <w:textAlignment w:val="auto"/>
        <w:outlineLvl w:val="1"/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bookmarkStart w:id="38" w:name="_Toc481314007"/>
      <w:bookmarkStart w:id="39" w:name="_Toc24260"/>
      <w:bookmarkStart w:id="40" w:name="_Toc22434"/>
      <w:bookmarkStart w:id="41" w:name="_Toc24751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4.2测量分</w:t>
      </w:r>
      <w:bookmarkEnd w:id="38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（客观）</w:t>
      </w:r>
      <w:bookmarkEnd w:id="39"/>
      <w:bookmarkEnd w:id="40"/>
      <w:bookmarkEnd w:id="41"/>
    </w:p>
    <w:p w14:paraId="410528D3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测量分（Measurement）打分方式：按模块设置若干个评分组，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每组由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3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名裁判构成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，裁判根据评分标准对比完成情况进行打分。每个组所有裁判一起商议，在对该选手在该项中的实际得分达成一致后最终只给出一个分值。</w:t>
      </w:r>
    </w:p>
    <w:p w14:paraId="21FA2238">
      <w:pPr>
        <w:widowControl w:val="0"/>
        <w:kinsoku/>
        <w:autoSpaceDE/>
        <w:autoSpaceDN/>
        <w:adjustRightInd/>
        <w:snapToGrid/>
        <w:spacing w:line="560" w:lineRule="exact"/>
        <w:ind w:firstLine="643" w:firstLineChars="200"/>
        <w:jc w:val="both"/>
        <w:textAlignment w:val="auto"/>
        <w:outlineLvl w:val="1"/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bookmarkStart w:id="42" w:name="_Toc14593"/>
      <w:bookmarkStart w:id="43" w:name="_Toc10979"/>
      <w:bookmarkStart w:id="44" w:name="_Toc3605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4.3评分流程说明</w:t>
      </w:r>
      <w:bookmarkEnd w:id="42"/>
      <w:bookmarkEnd w:id="43"/>
      <w:bookmarkEnd w:id="44"/>
    </w:p>
    <w:p w14:paraId="46E21E87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bookmarkStart w:id="45" w:name="_Toc481314009"/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比赛成绩评判将根据“理论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知识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考试”、“自粘卷材”“JS防水涂料”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三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个部分评分，分值权重分别为30％、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42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％、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28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％。全体裁判员在裁判长的带领下，对竞赛作品质量进行评判、成绩复核和汇总，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按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竞赛专用评分规则计算和汇总分值。</w:t>
      </w:r>
    </w:p>
    <w:p w14:paraId="4AAD34FE">
      <w:pPr>
        <w:widowControl w:val="0"/>
        <w:kinsoku/>
        <w:autoSpaceDE/>
        <w:autoSpaceDN/>
        <w:adjustRightInd/>
        <w:snapToGrid/>
        <w:spacing w:line="560" w:lineRule="exact"/>
        <w:ind w:firstLine="643" w:firstLineChars="200"/>
        <w:jc w:val="both"/>
        <w:textAlignment w:val="auto"/>
        <w:outlineLvl w:val="1"/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bookmarkStart w:id="46" w:name="_Toc10769"/>
      <w:bookmarkStart w:id="47" w:name="_Toc23837"/>
      <w:bookmarkStart w:id="48" w:name="_Toc24036"/>
      <w:bookmarkStart w:id="49" w:name="_Toc491272210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4.4统分方法</w:t>
      </w:r>
      <w:bookmarkEnd w:id="46"/>
      <w:bookmarkEnd w:id="47"/>
      <w:bookmarkEnd w:id="48"/>
      <w:bookmarkEnd w:id="49"/>
    </w:p>
    <w:p w14:paraId="006733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580" w:firstLineChars="200"/>
        <w:textAlignment w:val="baseline"/>
        <w:rPr>
          <w:rFonts w:ascii="仿宋" w:hAnsi="仿宋" w:eastAsia="仿宋" w:cs="仿宋"/>
          <w:color w:val="auto"/>
          <w:spacing w:val="8"/>
          <w:sz w:val="31"/>
          <w:szCs w:val="31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理论知识考试和技能操作考核均实行百分制。参赛选手按照成绩高低进行排名，不设并列名次</w:t>
      </w:r>
      <w:r>
        <w:rPr>
          <w:rFonts w:ascii="仿宋" w:hAnsi="仿宋" w:eastAsia="仿宋" w:cs="仿宋"/>
          <w:color w:val="auto"/>
          <w:spacing w:val="8"/>
          <w:sz w:val="31"/>
          <w:szCs w:val="31"/>
          <w:lang w:eastAsia="zh-CN"/>
        </w:rPr>
        <w:t>。</w:t>
      </w:r>
    </w:p>
    <w:p w14:paraId="3529A6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580" w:firstLineChars="200"/>
        <w:textAlignment w:val="baseline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按照30%（理论）：70%（实操）的权重合并计算参赛选手个人总成绩（按照四舍五入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保留小数点后2位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）。参赛选手的个人总成绩相同时，按照实操成绩由高到低排序；实操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总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成绩仍然相同时，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则依次再按B模块至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C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模块得分排序；如果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B、C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模块分数都相同，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则以实操完成时间短者排名靠前；实操完成时间仍然相同时，加赛理论知识考试。</w:t>
      </w:r>
    </w:p>
    <w:p w14:paraId="34B7D5D7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裁判员需对给出的各项评分进行签字确认，由工作人员录入结果。评分过程需至少1名裁判监督，裁判长进行最后复核，各裁判员签字确认。</w:t>
      </w:r>
    </w:p>
    <w:p w14:paraId="4192F651">
      <w:pPr>
        <w:widowControl w:val="0"/>
        <w:kinsoku/>
        <w:autoSpaceDE/>
        <w:autoSpaceDN/>
        <w:adjustRightInd/>
        <w:snapToGrid/>
        <w:spacing w:line="560" w:lineRule="exact"/>
        <w:ind w:firstLine="643" w:firstLineChars="200"/>
        <w:jc w:val="both"/>
        <w:textAlignment w:val="auto"/>
        <w:outlineLvl w:val="1"/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bookmarkStart w:id="50" w:name="_Toc10895"/>
      <w:bookmarkStart w:id="51" w:name="_Toc171452071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4.</w:t>
      </w: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 xml:space="preserve"> 裁判构成</w:t>
      </w:r>
      <w:bookmarkEnd w:id="50"/>
      <w:bookmarkEnd w:id="51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 xml:space="preserve"> </w:t>
      </w:r>
    </w:p>
    <w:p w14:paraId="3C659359">
      <w:pPr>
        <w:widowControl w:val="0"/>
        <w:kinsoku/>
        <w:autoSpaceDE/>
        <w:autoSpaceDN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由2024年江西省“振兴杯”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建筑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行业职业技能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防水工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赛项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组委会任命的本赛项技术负责人组建裁判小组，邀请省内外该赛项或相关赛项的有执裁经历的专家担任裁判员。</w:t>
      </w:r>
    </w:p>
    <w:p w14:paraId="237ED657">
      <w:pPr>
        <w:spacing w:line="560" w:lineRule="exact"/>
        <w:ind w:firstLine="723" w:firstLineChars="200"/>
        <w:outlineLvl w:val="0"/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</w:pPr>
      <w:bookmarkStart w:id="52" w:name="_Toc10090"/>
      <w:bookmarkStart w:id="53" w:name="_Toc7781"/>
      <w:bookmarkStart w:id="54" w:name="_Toc13430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5.竞赛相关设施设备</w:t>
      </w:r>
      <w:bookmarkEnd w:id="45"/>
      <w:bookmarkEnd w:id="52"/>
      <w:bookmarkEnd w:id="53"/>
      <w:bookmarkEnd w:id="54"/>
    </w:p>
    <w:p w14:paraId="1411B770">
      <w:pPr>
        <w:widowControl w:val="0"/>
        <w:kinsoku/>
        <w:autoSpaceDE/>
        <w:autoSpaceDN/>
        <w:adjustRightInd/>
        <w:snapToGrid/>
        <w:spacing w:line="560" w:lineRule="exact"/>
        <w:ind w:firstLine="643" w:firstLineChars="200"/>
        <w:jc w:val="both"/>
        <w:textAlignment w:val="auto"/>
        <w:outlineLvl w:val="1"/>
        <w:rPr>
          <w:rFonts w:hint="default" w:ascii="宋体" w:hAnsi="宋体" w:eastAsia="宋体" w:cs="楷体_GB2312"/>
          <w:b/>
          <w:bCs/>
          <w:color w:val="auto"/>
          <w:sz w:val="32"/>
          <w:szCs w:val="32"/>
          <w:lang w:val="en-US" w:eastAsia="zh-CN"/>
        </w:rPr>
      </w:pPr>
      <w:bookmarkStart w:id="55" w:name="_Toc12678"/>
      <w:bookmarkStart w:id="56" w:name="_Toc8519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5.1场地</w:t>
      </w:r>
      <w:bookmarkEnd w:id="55"/>
      <w:bookmarkEnd w:id="56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val="en-US" w:eastAsia="zh-CN"/>
        </w:rPr>
        <w:t>材料与用具</w:t>
      </w:r>
    </w:p>
    <w:p w14:paraId="54A61ED7">
      <w:pPr>
        <w:spacing w:before="101" w:line="282" w:lineRule="auto"/>
        <w:ind w:left="661" w:right="260"/>
        <w:rPr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9"/>
          <w:sz w:val="28"/>
          <w:szCs w:val="28"/>
          <w:lang w:val="en-US" w:eastAsia="zh-CN"/>
        </w:rPr>
        <w:t>模块B：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  <w:lang w:eastAsia="zh-CN"/>
        </w:rPr>
        <w:t>赛场提供的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自粘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  <w:lang w:eastAsia="zh-CN"/>
        </w:rPr>
        <w:t>卷材及操作器</w:t>
      </w:r>
      <w:r>
        <w:rPr>
          <w:rFonts w:hint="eastAsia" w:ascii="宋体" w:hAnsi="宋体" w:eastAsia="宋体" w:cs="宋体"/>
          <w:color w:val="auto"/>
          <w:spacing w:val="3"/>
          <w:sz w:val="28"/>
          <w:szCs w:val="28"/>
          <w:lang w:eastAsia="zh-CN"/>
        </w:rPr>
        <w:t>具应符合标准要求（见表</w:t>
      </w:r>
      <w:r>
        <w:rPr>
          <w:rFonts w:hint="eastAsia" w:ascii="宋体" w:hAnsi="宋体" w:eastAsia="宋体" w:cs="宋体"/>
          <w:color w:val="auto"/>
          <w:spacing w:val="-29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8"/>
          <w:szCs w:val="28"/>
          <w:lang w:eastAsia="zh-CN"/>
        </w:rPr>
        <w:t>1）。</w:t>
      </w:r>
    </w:p>
    <w:tbl>
      <w:tblPr>
        <w:tblStyle w:val="13"/>
        <w:tblW w:w="890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1558"/>
        <w:gridCol w:w="4115"/>
        <w:gridCol w:w="1200"/>
        <w:gridCol w:w="1207"/>
      </w:tblGrid>
      <w:tr w14:paraId="594BE7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8901" w:type="dxa"/>
            <w:gridSpan w:val="5"/>
          </w:tcPr>
          <w:p w14:paraId="3479F17E">
            <w:pPr>
              <w:pStyle w:val="14"/>
              <w:spacing w:before="175" w:line="221" w:lineRule="auto"/>
              <w:ind w:left="2542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eastAsia="zh-CN"/>
              </w:rPr>
              <w:t>表</w:t>
            </w:r>
            <w:r>
              <w:rPr>
                <w:rFonts w:hint="eastAsia" w:ascii="宋体" w:hAnsi="宋体" w:eastAsia="宋体" w:cs="宋体"/>
                <w:color w:val="auto"/>
                <w:spacing w:val="-3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eastAsia="zh-CN"/>
              </w:rPr>
              <w:t>1：组委会准备的材料及器具</w:t>
            </w:r>
          </w:p>
        </w:tc>
      </w:tr>
      <w:tr w14:paraId="287C9A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821" w:type="dxa"/>
          </w:tcPr>
          <w:p w14:paraId="303A8DBE">
            <w:pPr>
              <w:pStyle w:val="14"/>
              <w:spacing w:before="30" w:line="217" w:lineRule="auto"/>
              <w:ind w:left="212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序号</w:t>
            </w:r>
          </w:p>
        </w:tc>
        <w:tc>
          <w:tcPr>
            <w:tcW w:w="1558" w:type="dxa"/>
          </w:tcPr>
          <w:p w14:paraId="1F493B25">
            <w:pPr>
              <w:pStyle w:val="14"/>
              <w:spacing w:before="30" w:line="217" w:lineRule="auto"/>
              <w:ind w:left="262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材料及器具</w:t>
            </w:r>
          </w:p>
        </w:tc>
        <w:tc>
          <w:tcPr>
            <w:tcW w:w="4115" w:type="dxa"/>
          </w:tcPr>
          <w:p w14:paraId="20132829">
            <w:pPr>
              <w:pStyle w:val="14"/>
              <w:spacing w:before="30" w:line="217" w:lineRule="auto"/>
              <w:ind w:left="192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规格</w:t>
            </w:r>
          </w:p>
        </w:tc>
        <w:tc>
          <w:tcPr>
            <w:tcW w:w="2407" w:type="dxa"/>
            <w:gridSpan w:val="2"/>
          </w:tcPr>
          <w:p w14:paraId="7D123805">
            <w:pPr>
              <w:pStyle w:val="14"/>
              <w:spacing w:before="30" w:line="217" w:lineRule="auto"/>
              <w:ind w:left="935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数量</w:t>
            </w:r>
          </w:p>
        </w:tc>
      </w:tr>
      <w:tr w14:paraId="713835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821" w:type="dxa"/>
            <w:vAlign w:val="center"/>
          </w:tcPr>
          <w:p w14:paraId="58B02748">
            <w:pPr>
              <w:pStyle w:val="14"/>
              <w:spacing w:before="68" w:line="183" w:lineRule="auto"/>
              <w:ind w:left="377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558" w:type="dxa"/>
            <w:vAlign w:val="center"/>
          </w:tcPr>
          <w:p w14:paraId="37305BB2">
            <w:pPr>
              <w:pStyle w:val="14"/>
              <w:spacing w:before="33" w:line="216" w:lineRule="auto"/>
              <w:ind w:left="382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防水卷材</w:t>
            </w:r>
          </w:p>
        </w:tc>
        <w:tc>
          <w:tcPr>
            <w:tcW w:w="4115" w:type="dxa"/>
            <w:vAlign w:val="center"/>
          </w:tcPr>
          <w:p w14:paraId="114BFB7E">
            <w:pPr>
              <w:pStyle w:val="14"/>
              <w:spacing w:before="33" w:line="216" w:lineRule="auto"/>
              <w:ind w:left="114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2mm</w:t>
            </w:r>
            <w:r>
              <w:rPr>
                <w:rFonts w:hint="eastAsia" w:ascii="宋体" w:hAnsi="宋体" w:eastAsia="宋体" w:cs="宋体"/>
                <w:color w:val="auto"/>
                <w:spacing w:val="-2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厚，1m</w:t>
            </w:r>
            <w:r>
              <w:rPr>
                <w:rFonts w:hint="eastAsia" w:ascii="宋体" w:hAnsi="宋体" w:eastAsia="宋体" w:cs="宋体"/>
                <w:color w:val="auto"/>
                <w:spacing w:val="-3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宽，PE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面，</w:t>
            </w:r>
            <w:r>
              <w:rPr>
                <w:rFonts w:hint="eastAsia" w:ascii="宋体" w:hAnsi="宋体" w:eastAsia="宋体" w:cs="宋体"/>
                <w:color w:val="auto"/>
                <w:spacing w:val="-3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自粘卷材</w:t>
            </w:r>
          </w:p>
        </w:tc>
        <w:tc>
          <w:tcPr>
            <w:tcW w:w="1200" w:type="dxa"/>
            <w:vAlign w:val="center"/>
          </w:tcPr>
          <w:p w14:paraId="3D63FD0B">
            <w:pPr>
              <w:pStyle w:val="14"/>
              <w:spacing w:before="33" w:line="216" w:lineRule="auto"/>
              <w:ind w:left="129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4"/>
                <w:szCs w:val="24"/>
              </w:rPr>
              <w:t>1m*6.7m</w:t>
            </w:r>
          </w:p>
        </w:tc>
        <w:tc>
          <w:tcPr>
            <w:tcW w:w="1207" w:type="dxa"/>
            <w:vAlign w:val="center"/>
          </w:tcPr>
          <w:p w14:paraId="48230D0C">
            <w:pPr>
              <w:pStyle w:val="14"/>
              <w:spacing w:before="33" w:line="216" w:lineRule="auto"/>
              <w:ind w:left="377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每人</w:t>
            </w:r>
          </w:p>
        </w:tc>
      </w:tr>
      <w:tr w14:paraId="5589D0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821" w:type="dxa"/>
            <w:vAlign w:val="center"/>
          </w:tcPr>
          <w:p w14:paraId="3D0E1779">
            <w:pPr>
              <w:pStyle w:val="14"/>
              <w:spacing w:before="68" w:line="183" w:lineRule="auto"/>
              <w:ind w:left="364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558" w:type="dxa"/>
            <w:vAlign w:val="center"/>
          </w:tcPr>
          <w:p w14:paraId="102B9110">
            <w:pPr>
              <w:pStyle w:val="14"/>
              <w:spacing w:before="31" w:line="217" w:lineRule="auto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</w:rPr>
              <w:t>密封胶/胶枪</w:t>
            </w:r>
          </w:p>
        </w:tc>
        <w:tc>
          <w:tcPr>
            <w:tcW w:w="4115" w:type="dxa"/>
            <w:vAlign w:val="center"/>
          </w:tcPr>
          <w:p w14:paraId="66AC5B6E">
            <w:pPr>
              <w:pStyle w:val="14"/>
              <w:spacing w:before="31" w:line="217" w:lineRule="auto"/>
              <w:ind w:left="122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  <w:lang w:eastAsia="zh-CN"/>
              </w:rPr>
              <w:t>聚氨酯密封胶（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PU</w:t>
            </w:r>
            <w:r>
              <w:rPr>
                <w:rFonts w:hint="eastAsia" w:ascii="宋体" w:hAnsi="宋体" w:eastAsia="宋体" w:cs="宋体"/>
                <w:color w:val="auto"/>
                <w:spacing w:val="-35"/>
                <w:sz w:val="24"/>
                <w:szCs w:val="24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ml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  <w:lang w:eastAsia="zh-CN"/>
              </w:rPr>
              <w:t>/支</w:t>
            </w:r>
          </w:p>
        </w:tc>
        <w:tc>
          <w:tcPr>
            <w:tcW w:w="1200" w:type="dxa"/>
            <w:vAlign w:val="center"/>
          </w:tcPr>
          <w:p w14:paraId="69A9BDFC">
            <w:pPr>
              <w:pStyle w:val="14"/>
              <w:spacing w:before="31" w:line="217" w:lineRule="auto"/>
              <w:ind w:left="129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1支胶/枪</w:t>
            </w:r>
          </w:p>
        </w:tc>
        <w:tc>
          <w:tcPr>
            <w:tcW w:w="1207" w:type="dxa"/>
            <w:vAlign w:val="center"/>
          </w:tcPr>
          <w:p w14:paraId="433B2418">
            <w:pPr>
              <w:pStyle w:val="14"/>
              <w:spacing w:before="31" w:line="217" w:lineRule="auto"/>
              <w:ind w:left="166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每2-5</w:t>
            </w:r>
            <w:r>
              <w:rPr>
                <w:rFonts w:hint="eastAsia" w:ascii="宋体" w:hAnsi="宋体" w:eastAsia="宋体" w:cs="宋体"/>
                <w:color w:val="auto"/>
                <w:spacing w:val="-29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人</w:t>
            </w:r>
          </w:p>
        </w:tc>
      </w:tr>
      <w:tr w14:paraId="549AC7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821" w:type="dxa"/>
            <w:vAlign w:val="center"/>
          </w:tcPr>
          <w:p w14:paraId="50FEB210">
            <w:pPr>
              <w:pStyle w:val="14"/>
              <w:spacing w:before="69" w:line="181" w:lineRule="auto"/>
              <w:ind w:left="366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558" w:type="dxa"/>
            <w:vAlign w:val="center"/>
          </w:tcPr>
          <w:p w14:paraId="076BBD86">
            <w:pPr>
              <w:pStyle w:val="14"/>
              <w:spacing w:before="33" w:line="215" w:lineRule="auto"/>
              <w:ind w:left="368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4"/>
                <w:szCs w:val="24"/>
              </w:rPr>
              <w:t>金属管箍</w:t>
            </w:r>
          </w:p>
        </w:tc>
        <w:tc>
          <w:tcPr>
            <w:tcW w:w="4115" w:type="dxa"/>
            <w:vAlign w:val="center"/>
          </w:tcPr>
          <w:p w14:paraId="40C79202">
            <w:pPr>
              <w:pStyle w:val="14"/>
              <w:spacing w:before="33" w:line="215" w:lineRule="auto"/>
              <w:ind w:left="12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  <w:lang w:eastAsia="zh-CN"/>
              </w:rPr>
              <w:t>螺丝调径紧固，最小直径不小于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  <w:lang w:eastAsia="zh-CN"/>
              </w:rPr>
              <w:t>120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mm</w:t>
            </w:r>
          </w:p>
        </w:tc>
        <w:tc>
          <w:tcPr>
            <w:tcW w:w="1200" w:type="dxa"/>
            <w:vAlign w:val="center"/>
          </w:tcPr>
          <w:p w14:paraId="77756CC0">
            <w:pPr>
              <w:pStyle w:val="14"/>
              <w:spacing w:before="33" w:line="215" w:lineRule="auto"/>
              <w:ind w:left="129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个</w:t>
            </w:r>
          </w:p>
        </w:tc>
        <w:tc>
          <w:tcPr>
            <w:tcW w:w="1207" w:type="dxa"/>
            <w:vAlign w:val="center"/>
          </w:tcPr>
          <w:p w14:paraId="213A3D5E">
            <w:pPr>
              <w:pStyle w:val="14"/>
              <w:spacing w:before="33" w:line="215" w:lineRule="auto"/>
              <w:ind w:left="377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每人</w:t>
            </w:r>
          </w:p>
        </w:tc>
      </w:tr>
      <w:tr w14:paraId="04FB0B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821" w:type="dxa"/>
            <w:vAlign w:val="center"/>
          </w:tcPr>
          <w:p w14:paraId="48388DC7">
            <w:pPr>
              <w:pStyle w:val="14"/>
              <w:spacing w:before="72" w:line="180" w:lineRule="auto"/>
              <w:ind w:left="361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558" w:type="dxa"/>
            <w:vAlign w:val="center"/>
          </w:tcPr>
          <w:p w14:paraId="7A307B7C">
            <w:pPr>
              <w:pStyle w:val="14"/>
              <w:spacing w:before="35" w:line="214" w:lineRule="auto"/>
              <w:ind w:left="579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木板</w:t>
            </w:r>
          </w:p>
        </w:tc>
        <w:tc>
          <w:tcPr>
            <w:tcW w:w="4115" w:type="dxa"/>
            <w:vAlign w:val="center"/>
          </w:tcPr>
          <w:p w14:paraId="2A001534">
            <w:pPr>
              <w:pStyle w:val="14"/>
              <w:spacing w:before="35" w:line="214" w:lineRule="auto"/>
              <w:ind w:left="127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</w:rPr>
              <w:t>1.2m*1.5m</w:t>
            </w:r>
            <w:r>
              <w:rPr>
                <w:rFonts w:hint="eastAsia" w:ascii="宋体" w:hAnsi="宋体" w:eastAsia="宋体" w:cs="宋体"/>
                <w:color w:val="auto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</w:rPr>
              <w:t>用于裁剪卷材</w:t>
            </w:r>
          </w:p>
        </w:tc>
        <w:tc>
          <w:tcPr>
            <w:tcW w:w="1200" w:type="dxa"/>
            <w:vAlign w:val="center"/>
          </w:tcPr>
          <w:p w14:paraId="29A19A09">
            <w:pPr>
              <w:pStyle w:val="14"/>
              <w:spacing w:before="35" w:line="214" w:lineRule="auto"/>
              <w:ind w:left="129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pacing w:val="-3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块</w:t>
            </w:r>
          </w:p>
        </w:tc>
        <w:tc>
          <w:tcPr>
            <w:tcW w:w="1207" w:type="dxa"/>
            <w:vAlign w:val="center"/>
          </w:tcPr>
          <w:p w14:paraId="5BAFDD63">
            <w:pPr>
              <w:pStyle w:val="14"/>
              <w:spacing w:before="35" w:line="214" w:lineRule="auto"/>
              <w:ind w:left="377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每人</w:t>
            </w:r>
          </w:p>
        </w:tc>
      </w:tr>
      <w:tr w14:paraId="2B72E7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821" w:type="dxa"/>
            <w:vAlign w:val="center"/>
          </w:tcPr>
          <w:p w14:paraId="0F20BC8A">
            <w:pPr>
              <w:pStyle w:val="14"/>
              <w:spacing w:before="72" w:line="183" w:lineRule="auto"/>
              <w:ind w:left="366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558" w:type="dxa"/>
            <w:vAlign w:val="center"/>
          </w:tcPr>
          <w:p w14:paraId="2366D236">
            <w:pPr>
              <w:pStyle w:val="14"/>
              <w:spacing w:before="34" w:line="218" w:lineRule="auto"/>
              <w:ind w:left="474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</w:rPr>
              <w:t>灭火器</w:t>
            </w:r>
          </w:p>
        </w:tc>
        <w:tc>
          <w:tcPr>
            <w:tcW w:w="4115" w:type="dxa"/>
            <w:vAlign w:val="center"/>
          </w:tcPr>
          <w:p w14:paraId="32BEC8F5">
            <w:pPr>
              <w:pStyle w:val="14"/>
              <w:spacing w:before="34" w:line="218" w:lineRule="auto"/>
              <w:ind w:left="12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szCs w:val="24"/>
              </w:rPr>
              <w:t>泡沫灭火器</w:t>
            </w:r>
          </w:p>
        </w:tc>
        <w:tc>
          <w:tcPr>
            <w:tcW w:w="1200" w:type="dxa"/>
            <w:vAlign w:val="center"/>
          </w:tcPr>
          <w:p w14:paraId="0059C57E">
            <w:pPr>
              <w:pStyle w:val="14"/>
              <w:spacing w:before="34" w:line="218" w:lineRule="auto"/>
              <w:ind w:left="129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只</w:t>
            </w:r>
          </w:p>
        </w:tc>
        <w:tc>
          <w:tcPr>
            <w:tcW w:w="1207" w:type="dxa"/>
            <w:vAlign w:val="center"/>
          </w:tcPr>
          <w:p w14:paraId="021DA866">
            <w:pPr>
              <w:pStyle w:val="14"/>
              <w:spacing w:before="34" w:line="218" w:lineRule="auto"/>
              <w:ind w:left="127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</w:rPr>
              <w:t>5-10</w:t>
            </w:r>
            <w:r>
              <w:rPr>
                <w:rFonts w:hint="eastAsia" w:ascii="宋体" w:hAnsi="宋体" w:eastAsia="宋体" w:cs="宋体"/>
                <w:color w:val="auto"/>
                <w:spacing w:val="-4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</w:rPr>
              <w:t>人</w:t>
            </w:r>
          </w:p>
        </w:tc>
      </w:tr>
    </w:tbl>
    <w:p w14:paraId="69987340">
      <w:pPr>
        <w:pStyle w:val="5"/>
        <w:spacing w:line="315" w:lineRule="auto"/>
        <w:rPr>
          <w:color w:val="auto"/>
        </w:rPr>
      </w:pPr>
    </w:p>
    <w:p w14:paraId="2CB076C5">
      <w:pPr>
        <w:spacing w:line="360" w:lineRule="auto"/>
        <w:ind w:firstLine="598" w:firstLineChars="200"/>
        <w:rPr>
          <w:rFonts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9"/>
          <w:sz w:val="28"/>
          <w:szCs w:val="28"/>
          <w:lang w:val="en-US" w:eastAsia="zh-CN"/>
        </w:rPr>
        <w:t>模块C：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赛场提供的</w:t>
      </w:r>
      <w:r>
        <w:rPr>
          <w:rFonts w:hint="eastAsia" w:ascii="宋体" w:hAnsi="宋体" w:eastAsia="宋体" w:cs="宋体"/>
          <w:color w:val="auto"/>
          <w:spacing w:val="-50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JS</w:t>
      </w:r>
      <w:r>
        <w:rPr>
          <w:rFonts w:hint="eastAsia" w:ascii="宋体" w:hAnsi="宋体" w:eastAsia="宋体" w:cs="宋体"/>
          <w:color w:val="auto"/>
          <w:spacing w:val="-32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防水涂料及用具应符合标准要求（见表</w:t>
      </w:r>
      <w:r>
        <w:rPr>
          <w:rFonts w:hint="eastAsia" w:ascii="宋体" w:hAnsi="宋体" w:eastAsia="宋体" w:cs="宋体"/>
          <w:color w:val="auto"/>
          <w:spacing w:val="-55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）。</w:t>
      </w:r>
    </w:p>
    <w:tbl>
      <w:tblPr>
        <w:tblStyle w:val="13"/>
        <w:tblW w:w="9011" w:type="dxa"/>
        <w:tblInd w:w="46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6"/>
        <w:gridCol w:w="2121"/>
        <w:gridCol w:w="3482"/>
        <w:gridCol w:w="2132"/>
        <w:gridCol w:w="590"/>
      </w:tblGrid>
      <w:tr w14:paraId="25AF4E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9011" w:type="dxa"/>
            <w:gridSpan w:val="5"/>
          </w:tcPr>
          <w:p w14:paraId="4CDE33D8">
            <w:pPr>
              <w:pStyle w:val="14"/>
              <w:spacing w:before="139" w:line="221" w:lineRule="auto"/>
              <w:ind w:left="2913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eastAsia="zh-CN"/>
              </w:rPr>
              <w:t>表</w:t>
            </w:r>
            <w:r>
              <w:rPr>
                <w:rFonts w:hint="eastAsia" w:ascii="宋体" w:hAnsi="宋体" w:eastAsia="宋体" w:cs="宋体"/>
                <w:color w:val="auto"/>
                <w:spacing w:val="-4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eastAsia="zh-CN"/>
              </w:rPr>
              <w:t>：组委会准备的材料及器具</w:t>
            </w:r>
          </w:p>
        </w:tc>
      </w:tr>
      <w:tr w14:paraId="2EDF60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686" w:type="dxa"/>
          </w:tcPr>
          <w:p w14:paraId="251C5407">
            <w:pPr>
              <w:pStyle w:val="14"/>
              <w:spacing w:before="69" w:line="223" w:lineRule="auto"/>
              <w:ind w:left="17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</w:rPr>
              <w:t>序号</w:t>
            </w:r>
          </w:p>
        </w:tc>
        <w:tc>
          <w:tcPr>
            <w:tcW w:w="2121" w:type="dxa"/>
          </w:tcPr>
          <w:p w14:paraId="4B350038">
            <w:pPr>
              <w:pStyle w:val="14"/>
              <w:spacing w:before="69" w:line="221" w:lineRule="auto"/>
              <w:ind w:left="58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材料及器具</w:t>
            </w:r>
          </w:p>
        </w:tc>
        <w:tc>
          <w:tcPr>
            <w:tcW w:w="3482" w:type="dxa"/>
          </w:tcPr>
          <w:p w14:paraId="4E268C9A">
            <w:pPr>
              <w:pStyle w:val="14"/>
              <w:spacing w:before="69" w:line="223" w:lineRule="auto"/>
              <w:ind w:left="142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8"/>
                <w:sz w:val="24"/>
                <w:szCs w:val="24"/>
              </w:rPr>
              <w:t>规格</w:t>
            </w:r>
          </w:p>
        </w:tc>
        <w:tc>
          <w:tcPr>
            <w:tcW w:w="2722" w:type="dxa"/>
            <w:gridSpan w:val="2"/>
          </w:tcPr>
          <w:p w14:paraId="6267E732">
            <w:pPr>
              <w:pStyle w:val="14"/>
              <w:spacing w:before="69" w:line="224" w:lineRule="auto"/>
              <w:ind w:left="116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8"/>
                <w:sz w:val="24"/>
                <w:szCs w:val="24"/>
              </w:rPr>
              <w:t>数量</w:t>
            </w:r>
          </w:p>
        </w:tc>
      </w:tr>
      <w:tr w14:paraId="3E3FE4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86" w:type="dxa"/>
            <w:vAlign w:val="center"/>
          </w:tcPr>
          <w:p w14:paraId="25D43F7D">
            <w:pPr>
              <w:pStyle w:val="14"/>
              <w:spacing w:before="301" w:line="181" w:lineRule="auto"/>
              <w:ind w:left="394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121" w:type="dxa"/>
            <w:vAlign w:val="center"/>
          </w:tcPr>
          <w:p w14:paraId="2D18BB90">
            <w:pPr>
              <w:pStyle w:val="14"/>
              <w:spacing w:before="253" w:line="221" w:lineRule="auto"/>
              <w:ind w:left="742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防水涂料</w:t>
            </w:r>
          </w:p>
        </w:tc>
        <w:tc>
          <w:tcPr>
            <w:tcW w:w="3482" w:type="dxa"/>
            <w:vAlign w:val="center"/>
          </w:tcPr>
          <w:p w14:paraId="21F31B93">
            <w:pPr>
              <w:pStyle w:val="14"/>
              <w:spacing w:before="253" w:line="221" w:lineRule="auto"/>
              <w:ind w:left="118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4"/>
                <w:szCs w:val="24"/>
              </w:rPr>
              <w:t>JS</w:t>
            </w:r>
            <w:r>
              <w:rPr>
                <w:rFonts w:hint="eastAsia" w:ascii="宋体" w:hAnsi="宋体" w:eastAsia="宋体" w:cs="宋体"/>
                <w:color w:val="auto"/>
                <w:spacing w:val="-3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7"/>
                <w:sz w:val="24"/>
                <w:szCs w:val="24"/>
              </w:rPr>
              <w:t>防水涂料</w:t>
            </w:r>
            <w:r>
              <w:rPr>
                <w:rFonts w:hint="eastAsia" w:ascii="宋体" w:hAnsi="宋体" w:eastAsia="宋体" w:cs="宋体"/>
                <w:color w:val="auto"/>
                <w:spacing w:val="19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7"/>
                <w:sz w:val="24"/>
                <w:szCs w:val="24"/>
              </w:rPr>
              <w:t>(Ⅱ型）</w:t>
            </w:r>
          </w:p>
        </w:tc>
        <w:tc>
          <w:tcPr>
            <w:tcW w:w="2132" w:type="dxa"/>
            <w:vAlign w:val="center"/>
          </w:tcPr>
          <w:p w14:paraId="11D41E80">
            <w:pPr>
              <w:pStyle w:val="14"/>
              <w:spacing w:before="70" w:line="230" w:lineRule="auto"/>
              <w:ind w:left="982" w:right="104" w:hanging="861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eastAsia="zh-CN"/>
              </w:rPr>
              <w:t>5kg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eastAsia="zh-CN"/>
              </w:rPr>
              <w:t>（液料+规定粉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料）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6C750FB8">
            <w:pPr>
              <w:pStyle w:val="14"/>
              <w:spacing w:before="177" w:line="200" w:lineRule="auto"/>
              <w:ind w:left="894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每</w:t>
            </w:r>
            <w:r>
              <w:rPr>
                <w:rFonts w:hint="eastAsia" w:ascii="宋体" w:hAnsi="宋体" w:eastAsia="宋体" w:cs="宋体"/>
                <w:color w:val="auto"/>
                <w:spacing w:val="-6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人</w:t>
            </w:r>
          </w:p>
        </w:tc>
      </w:tr>
      <w:tr w14:paraId="03E13B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686" w:type="dxa"/>
            <w:vAlign w:val="center"/>
          </w:tcPr>
          <w:p w14:paraId="0DF88F3B">
            <w:pPr>
              <w:pStyle w:val="14"/>
              <w:spacing w:before="120" w:line="181" w:lineRule="auto"/>
              <w:ind w:left="376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121" w:type="dxa"/>
            <w:vAlign w:val="center"/>
          </w:tcPr>
          <w:p w14:paraId="10D9AB56">
            <w:pPr>
              <w:pStyle w:val="14"/>
              <w:spacing w:before="71" w:line="221" w:lineRule="auto"/>
              <w:ind w:left="866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4"/>
                <w:szCs w:val="24"/>
              </w:rPr>
              <w:t>无纺布</w:t>
            </w:r>
          </w:p>
        </w:tc>
        <w:tc>
          <w:tcPr>
            <w:tcW w:w="3482" w:type="dxa"/>
            <w:vAlign w:val="center"/>
          </w:tcPr>
          <w:p w14:paraId="6BE3FE50">
            <w:pPr>
              <w:pStyle w:val="14"/>
              <w:spacing w:before="71" w:line="216" w:lineRule="auto"/>
              <w:ind w:left="12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50g/m</w:t>
            </w:r>
            <w:r>
              <w:rPr>
                <w:rFonts w:hint="eastAsia" w:ascii="宋体" w:hAnsi="宋体" w:eastAsia="宋体" w:cs="宋体"/>
                <w:color w:val="auto"/>
                <w:spacing w:val="-4"/>
                <w:position w:val="13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pacing w:val="-4"/>
                <w:position w:val="1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化纤无纺布</w:t>
            </w:r>
          </w:p>
        </w:tc>
        <w:tc>
          <w:tcPr>
            <w:tcW w:w="2132" w:type="dxa"/>
            <w:vAlign w:val="center"/>
          </w:tcPr>
          <w:p w14:paraId="2EE6513C">
            <w:pPr>
              <w:pStyle w:val="14"/>
              <w:spacing w:before="72" w:line="225" w:lineRule="auto"/>
              <w:ind w:left="806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2.5m</w:t>
            </w:r>
            <w:r>
              <w:rPr>
                <w:rFonts w:hint="eastAsia" w:ascii="宋体" w:hAnsi="宋体" w:eastAsia="宋体" w:cs="宋体"/>
                <w:color w:val="auto"/>
                <w:spacing w:val="-2"/>
                <w:position w:val="13"/>
                <w:sz w:val="24"/>
                <w:szCs w:val="24"/>
              </w:rPr>
              <w:t>2</w:t>
            </w:r>
          </w:p>
        </w:tc>
        <w:tc>
          <w:tcPr>
            <w:tcW w:w="59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6E50FDA3">
            <w:pPr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5CD7F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686" w:type="dxa"/>
            <w:vAlign w:val="center"/>
          </w:tcPr>
          <w:p w14:paraId="20ADE930">
            <w:pPr>
              <w:pStyle w:val="14"/>
              <w:spacing w:line="181" w:lineRule="auto"/>
              <w:ind w:left="378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2121" w:type="dxa"/>
            <w:vAlign w:val="center"/>
          </w:tcPr>
          <w:p w14:paraId="0530DAF7">
            <w:pPr>
              <w:pStyle w:val="14"/>
              <w:tabs>
                <w:tab w:val="left" w:pos="587"/>
              </w:tabs>
              <w:spacing w:line="221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</w:rPr>
              <w:t>配料搅拌桶</w:t>
            </w:r>
          </w:p>
        </w:tc>
        <w:tc>
          <w:tcPr>
            <w:tcW w:w="3482" w:type="dxa"/>
            <w:vAlign w:val="center"/>
          </w:tcPr>
          <w:p w14:paraId="645698D2">
            <w:pPr>
              <w:pStyle w:val="14"/>
              <w:spacing w:before="72" w:line="231" w:lineRule="auto"/>
              <w:ind w:left="127" w:right="104" w:firstLine="7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sz w:val="24"/>
                <w:szCs w:val="24"/>
                <w:lang w:eastAsia="zh-CN"/>
              </w:rPr>
              <w:t>10L－20L(可利用材料包</w:t>
            </w:r>
            <w:r>
              <w:rPr>
                <w:rFonts w:hint="eastAsia" w:ascii="宋体" w:hAnsi="宋体" w:eastAsia="宋体" w:cs="宋体"/>
                <w:color w:val="auto"/>
                <w:spacing w:val="-8"/>
                <w:sz w:val="24"/>
                <w:szCs w:val="24"/>
                <w:lang w:eastAsia="zh-CN"/>
              </w:rPr>
              <w:t>装桶)</w:t>
            </w:r>
          </w:p>
        </w:tc>
        <w:tc>
          <w:tcPr>
            <w:tcW w:w="2132" w:type="dxa"/>
            <w:vAlign w:val="center"/>
          </w:tcPr>
          <w:p w14:paraId="50359BAC">
            <w:pPr>
              <w:pStyle w:val="14"/>
              <w:spacing w:line="224" w:lineRule="auto"/>
              <w:ind w:left="896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6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pacing w:val="-5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sz w:val="24"/>
                <w:szCs w:val="24"/>
              </w:rPr>
              <w:t>个</w:t>
            </w:r>
          </w:p>
        </w:tc>
        <w:tc>
          <w:tcPr>
            <w:tcW w:w="59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69ECD701">
            <w:pPr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EE317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686" w:type="dxa"/>
            <w:vAlign w:val="center"/>
          </w:tcPr>
          <w:p w14:paraId="0A953473">
            <w:pPr>
              <w:pStyle w:val="14"/>
              <w:spacing w:before="122" w:line="181" w:lineRule="auto"/>
              <w:ind w:left="372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2121" w:type="dxa"/>
            <w:vAlign w:val="center"/>
          </w:tcPr>
          <w:p w14:paraId="68F798DF">
            <w:pPr>
              <w:pStyle w:val="14"/>
              <w:spacing w:before="74" w:line="224" w:lineRule="auto"/>
              <w:ind w:left="265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4"/>
                <w:szCs w:val="24"/>
              </w:rPr>
              <w:t>220V</w:t>
            </w:r>
            <w:r>
              <w:rPr>
                <w:rFonts w:hint="eastAsia" w:ascii="宋体" w:hAnsi="宋体" w:eastAsia="宋体" w:cs="宋体"/>
                <w:color w:val="auto"/>
                <w:spacing w:val="-2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7"/>
                <w:sz w:val="24"/>
                <w:szCs w:val="24"/>
              </w:rPr>
              <w:t>电源及插座</w:t>
            </w:r>
          </w:p>
        </w:tc>
        <w:tc>
          <w:tcPr>
            <w:tcW w:w="3482" w:type="dxa"/>
            <w:vAlign w:val="center"/>
          </w:tcPr>
          <w:p w14:paraId="4182CAE0">
            <w:pPr>
              <w:pStyle w:val="14"/>
              <w:spacing w:before="73" w:line="221" w:lineRule="auto"/>
              <w:ind w:left="123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用于涂料搅拌</w:t>
            </w:r>
          </w:p>
        </w:tc>
        <w:tc>
          <w:tcPr>
            <w:tcW w:w="2132" w:type="dxa"/>
            <w:vAlign w:val="center"/>
          </w:tcPr>
          <w:p w14:paraId="7C8062C3">
            <w:pPr>
              <w:pStyle w:val="14"/>
              <w:spacing w:before="74" w:line="224" w:lineRule="auto"/>
              <w:ind w:left="503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</w:rPr>
              <w:t>二插+三插</w:t>
            </w:r>
          </w:p>
        </w:tc>
        <w:tc>
          <w:tcPr>
            <w:tcW w:w="590" w:type="dxa"/>
            <w:vMerge w:val="continue"/>
            <w:tcBorders>
              <w:top w:val="nil"/>
            </w:tcBorders>
            <w:textDirection w:val="tbRlV"/>
            <w:vAlign w:val="center"/>
          </w:tcPr>
          <w:p w14:paraId="6F49BF8C">
            <w:pPr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028A6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86" w:type="dxa"/>
            <w:vAlign w:val="center"/>
          </w:tcPr>
          <w:p w14:paraId="1F99FB6D">
            <w:pPr>
              <w:pStyle w:val="14"/>
              <w:spacing w:before="125" w:line="179" w:lineRule="auto"/>
              <w:ind w:left="378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5603" w:type="dxa"/>
            <w:gridSpan w:val="2"/>
            <w:vAlign w:val="center"/>
          </w:tcPr>
          <w:p w14:paraId="754CDDB3">
            <w:pPr>
              <w:pStyle w:val="14"/>
              <w:spacing w:before="74" w:line="223" w:lineRule="auto"/>
              <w:ind w:left="2276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6"/>
                <w:sz w:val="24"/>
                <w:szCs w:val="24"/>
              </w:rPr>
              <w:t>表</w:t>
            </w:r>
            <w:r>
              <w:rPr>
                <w:rFonts w:hint="eastAsia" w:ascii="宋体" w:hAnsi="宋体" w:eastAsia="宋体" w:cs="宋体"/>
                <w:color w:val="auto"/>
                <w:spacing w:val="-6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sz w:val="24"/>
                <w:szCs w:val="24"/>
              </w:rPr>
              <w:t>4 中工具</w:t>
            </w:r>
          </w:p>
        </w:tc>
        <w:tc>
          <w:tcPr>
            <w:tcW w:w="2722" w:type="dxa"/>
            <w:gridSpan w:val="2"/>
            <w:vAlign w:val="center"/>
          </w:tcPr>
          <w:p w14:paraId="658C691D">
            <w:pPr>
              <w:pStyle w:val="14"/>
              <w:spacing w:before="73" w:line="224" w:lineRule="auto"/>
              <w:ind w:left="613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</w:rPr>
              <w:t>至少一套备用</w:t>
            </w:r>
          </w:p>
        </w:tc>
      </w:tr>
    </w:tbl>
    <w:p w14:paraId="34E8B3A9">
      <w:pPr>
        <w:pStyle w:val="10"/>
        <w:rPr>
          <w:rFonts w:hint="eastAsia"/>
          <w:color w:val="auto"/>
          <w:lang w:eastAsia="zh-CN"/>
        </w:rPr>
      </w:pPr>
    </w:p>
    <w:p w14:paraId="4CF19054">
      <w:pPr>
        <w:widowControl w:val="0"/>
        <w:kinsoku/>
        <w:autoSpaceDE/>
        <w:autoSpaceDN/>
        <w:adjustRightInd/>
        <w:snapToGrid/>
        <w:spacing w:line="560" w:lineRule="exact"/>
        <w:ind w:firstLine="643" w:firstLineChars="200"/>
        <w:jc w:val="both"/>
        <w:textAlignment w:val="auto"/>
        <w:outlineLvl w:val="1"/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</w:pPr>
      <w:bookmarkStart w:id="57" w:name="_Toc10771"/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5.</w:t>
      </w: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选手自备的</w:t>
      </w: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val="en-US" w:eastAsia="zh-CN"/>
        </w:rPr>
        <w:t>材料与用</w:t>
      </w:r>
      <w:r>
        <w:rPr>
          <w:rFonts w:hint="eastAsia" w:ascii="宋体" w:hAnsi="宋体" w:eastAsia="宋体" w:cs="楷体_GB2312"/>
          <w:b/>
          <w:bCs/>
          <w:color w:val="auto"/>
          <w:sz w:val="32"/>
          <w:szCs w:val="32"/>
          <w:lang w:eastAsia="zh-CN"/>
        </w:rPr>
        <w:t>具</w:t>
      </w:r>
      <w:bookmarkEnd w:id="57"/>
    </w:p>
    <w:p w14:paraId="26DD7BFF">
      <w:pPr>
        <w:spacing w:line="360" w:lineRule="auto"/>
        <w:ind w:firstLine="598" w:firstLineChars="200"/>
        <w:rPr>
          <w:rFonts w:ascii="宋体" w:hAnsi="宋体" w:eastAsia="宋体" w:cs="宋体"/>
          <w:color w:val="auto"/>
          <w:spacing w:val="9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9"/>
          <w:sz w:val="28"/>
          <w:szCs w:val="28"/>
          <w:lang w:val="en-US" w:eastAsia="zh-CN"/>
        </w:rPr>
        <w:t>模块B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  <w:lang w:eastAsia="zh-CN"/>
        </w:rPr>
        <w:t>：参赛选手自行准备的材料及用具见表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  <w:lang w:eastAsia="zh-CN"/>
        </w:rPr>
        <w:t>，可按需要增加其他用具。</w:t>
      </w:r>
    </w:p>
    <w:tbl>
      <w:tblPr>
        <w:tblStyle w:val="13"/>
        <w:tblW w:w="861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2408"/>
        <w:gridCol w:w="4114"/>
        <w:gridCol w:w="1274"/>
      </w:tblGrid>
      <w:tr w14:paraId="4E989B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8617" w:type="dxa"/>
            <w:gridSpan w:val="4"/>
          </w:tcPr>
          <w:p w14:paraId="5DDB839D">
            <w:pPr>
              <w:pStyle w:val="14"/>
              <w:spacing w:before="175" w:line="221" w:lineRule="auto"/>
              <w:ind w:left="1980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eastAsia="zh-CN"/>
              </w:rPr>
              <w:t>表</w:t>
            </w:r>
            <w:r>
              <w:rPr>
                <w:rFonts w:hint="eastAsia" w:ascii="宋体" w:hAnsi="宋体" w:eastAsia="宋体" w:cs="宋体"/>
                <w:color w:val="auto"/>
                <w:spacing w:val="-5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eastAsia="zh-CN"/>
              </w:rPr>
              <w:t>：参赛人员自行准备的材料及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eastAsia="zh-CN"/>
              </w:rPr>
              <w:t>具</w:t>
            </w:r>
          </w:p>
        </w:tc>
      </w:tr>
      <w:tr w14:paraId="718FC0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821" w:type="dxa"/>
          </w:tcPr>
          <w:p w14:paraId="6FD7DDD0">
            <w:pPr>
              <w:pStyle w:val="14"/>
              <w:spacing w:before="31" w:line="217" w:lineRule="auto"/>
              <w:ind w:left="212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序号</w:t>
            </w:r>
          </w:p>
        </w:tc>
        <w:tc>
          <w:tcPr>
            <w:tcW w:w="2408" w:type="dxa"/>
          </w:tcPr>
          <w:p w14:paraId="7692BC44">
            <w:pPr>
              <w:pStyle w:val="14"/>
              <w:spacing w:before="31" w:line="217" w:lineRule="auto"/>
              <w:ind w:left="68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材料及器具</w:t>
            </w:r>
          </w:p>
        </w:tc>
        <w:tc>
          <w:tcPr>
            <w:tcW w:w="4114" w:type="dxa"/>
          </w:tcPr>
          <w:p w14:paraId="558ED67D">
            <w:pPr>
              <w:pStyle w:val="14"/>
              <w:spacing w:before="31" w:line="217" w:lineRule="auto"/>
              <w:ind w:left="185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规格</w:t>
            </w:r>
          </w:p>
        </w:tc>
        <w:tc>
          <w:tcPr>
            <w:tcW w:w="1274" w:type="dxa"/>
          </w:tcPr>
          <w:p w14:paraId="1852A2B1">
            <w:pPr>
              <w:pStyle w:val="14"/>
              <w:spacing w:before="31" w:line="217" w:lineRule="auto"/>
              <w:ind w:left="43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数量</w:t>
            </w:r>
          </w:p>
        </w:tc>
      </w:tr>
      <w:tr w14:paraId="74D78D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821" w:type="dxa"/>
          </w:tcPr>
          <w:p w14:paraId="7A95C4B4">
            <w:pPr>
              <w:pStyle w:val="14"/>
              <w:spacing w:before="67" w:line="184" w:lineRule="auto"/>
              <w:ind w:left="37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14:paraId="08D00DD4">
            <w:pPr>
              <w:pStyle w:val="14"/>
              <w:spacing w:before="33" w:line="216" w:lineRule="auto"/>
              <w:ind w:left="100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压辊</w:t>
            </w:r>
          </w:p>
        </w:tc>
        <w:tc>
          <w:tcPr>
            <w:tcW w:w="4114" w:type="dxa"/>
          </w:tcPr>
          <w:p w14:paraId="6E0EEA25">
            <w:pPr>
              <w:pStyle w:val="14"/>
              <w:spacing w:before="33" w:line="216" w:lineRule="auto"/>
              <w:ind w:left="156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φ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lang w:eastAsia="zh-CN"/>
              </w:rPr>
              <w:t>50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mm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lang w:eastAsia="zh-CN"/>
              </w:rPr>
              <w:t>，长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lang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mm</w:t>
            </w:r>
            <w:r>
              <w:rPr>
                <w:rFonts w:hint="eastAsia" w:ascii="宋体" w:hAnsi="宋体" w:eastAsia="宋体" w:cs="宋体"/>
                <w:color w:val="auto"/>
                <w:spacing w:val="-2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lang w:eastAsia="zh-CN"/>
              </w:rPr>
              <w:t>或其他规格</w:t>
            </w:r>
          </w:p>
        </w:tc>
        <w:tc>
          <w:tcPr>
            <w:tcW w:w="1274" w:type="dxa"/>
          </w:tcPr>
          <w:p w14:paraId="29764699">
            <w:pPr>
              <w:pStyle w:val="14"/>
              <w:spacing w:before="33" w:line="216" w:lineRule="auto"/>
              <w:ind w:left="2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自行确定</w:t>
            </w:r>
          </w:p>
        </w:tc>
      </w:tr>
      <w:tr w14:paraId="336A83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821" w:type="dxa"/>
          </w:tcPr>
          <w:p w14:paraId="0B2C21F2">
            <w:pPr>
              <w:pStyle w:val="14"/>
              <w:spacing w:before="67" w:line="183" w:lineRule="auto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408" w:type="dxa"/>
          </w:tcPr>
          <w:p w14:paraId="22755F98">
            <w:pPr>
              <w:pStyle w:val="14"/>
              <w:spacing w:before="32" w:line="216" w:lineRule="auto"/>
              <w:ind w:left="61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</w:rPr>
              <w:t>直尺、T</w:t>
            </w:r>
            <w:r>
              <w:rPr>
                <w:rFonts w:hint="eastAsia" w:ascii="宋体" w:hAnsi="宋体" w:eastAsia="宋体" w:cs="宋体"/>
                <w:color w:val="auto"/>
                <w:spacing w:val="-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</w:rPr>
              <w:t>形尺</w:t>
            </w:r>
          </w:p>
        </w:tc>
        <w:tc>
          <w:tcPr>
            <w:tcW w:w="4114" w:type="dxa"/>
          </w:tcPr>
          <w:p w14:paraId="5A01D98C">
            <w:pPr>
              <w:pStyle w:val="14"/>
              <w:spacing w:before="32" w:line="216" w:lineRule="auto"/>
              <w:ind w:left="11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长度大于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1.2m</w:t>
            </w:r>
          </w:p>
        </w:tc>
        <w:tc>
          <w:tcPr>
            <w:tcW w:w="1274" w:type="dxa"/>
          </w:tcPr>
          <w:p w14:paraId="4BA43864">
            <w:pPr>
              <w:pStyle w:val="14"/>
              <w:spacing w:before="32" w:line="216" w:lineRule="auto"/>
              <w:ind w:left="2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自行确定</w:t>
            </w:r>
          </w:p>
        </w:tc>
      </w:tr>
      <w:tr w14:paraId="682247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821" w:type="dxa"/>
          </w:tcPr>
          <w:p w14:paraId="0B7C5659">
            <w:pPr>
              <w:pStyle w:val="14"/>
              <w:spacing w:before="69" w:line="182" w:lineRule="auto"/>
              <w:ind w:left="36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2408" w:type="dxa"/>
          </w:tcPr>
          <w:p w14:paraId="1BF5A7A8">
            <w:pPr>
              <w:pStyle w:val="14"/>
              <w:spacing w:before="34" w:line="215" w:lineRule="auto"/>
              <w:ind w:left="58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墙纸刀、剪刀</w:t>
            </w:r>
          </w:p>
        </w:tc>
        <w:tc>
          <w:tcPr>
            <w:tcW w:w="4114" w:type="dxa"/>
          </w:tcPr>
          <w:p w14:paraId="5905E023">
            <w:pPr>
              <w:pStyle w:val="14"/>
              <w:spacing w:before="34" w:line="215" w:lineRule="auto"/>
              <w:ind w:left="131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szCs w:val="24"/>
              </w:rPr>
              <w:t>常规，裁剪卷材用</w:t>
            </w:r>
          </w:p>
        </w:tc>
        <w:tc>
          <w:tcPr>
            <w:tcW w:w="1274" w:type="dxa"/>
          </w:tcPr>
          <w:p w14:paraId="7DAB7DBE">
            <w:pPr>
              <w:pStyle w:val="14"/>
              <w:spacing w:before="34" w:line="215" w:lineRule="auto"/>
              <w:ind w:left="2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自行确定</w:t>
            </w:r>
          </w:p>
        </w:tc>
      </w:tr>
      <w:tr w14:paraId="42BBA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821" w:type="dxa"/>
          </w:tcPr>
          <w:p w14:paraId="07416F77">
            <w:pPr>
              <w:pStyle w:val="14"/>
              <w:spacing w:before="70" w:line="181" w:lineRule="auto"/>
              <w:ind w:left="36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2408" w:type="dxa"/>
          </w:tcPr>
          <w:p w14:paraId="32488920">
            <w:pPr>
              <w:pStyle w:val="14"/>
              <w:spacing w:before="35" w:line="214" w:lineRule="auto"/>
              <w:ind w:left="100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压板</w:t>
            </w:r>
          </w:p>
        </w:tc>
        <w:tc>
          <w:tcPr>
            <w:tcW w:w="4114" w:type="dxa"/>
          </w:tcPr>
          <w:p w14:paraId="73F71C54">
            <w:pPr>
              <w:pStyle w:val="14"/>
              <w:spacing w:before="35" w:line="214" w:lineRule="auto"/>
              <w:ind w:left="130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  <w:lang w:eastAsia="zh-CN"/>
              </w:rPr>
              <w:t>带软质泡沫，挤沥青胶用</w:t>
            </w:r>
          </w:p>
        </w:tc>
        <w:tc>
          <w:tcPr>
            <w:tcW w:w="1274" w:type="dxa"/>
          </w:tcPr>
          <w:p w14:paraId="3483DD77">
            <w:pPr>
              <w:pStyle w:val="14"/>
              <w:spacing w:before="35" w:line="214" w:lineRule="auto"/>
              <w:ind w:left="47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pacing w:val="-3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只</w:t>
            </w:r>
          </w:p>
        </w:tc>
      </w:tr>
      <w:tr w14:paraId="386433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821" w:type="dxa"/>
          </w:tcPr>
          <w:p w14:paraId="5FE3FD30">
            <w:pPr>
              <w:pStyle w:val="14"/>
              <w:spacing w:before="72" w:line="179" w:lineRule="auto"/>
              <w:ind w:left="36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2408" w:type="dxa"/>
          </w:tcPr>
          <w:p w14:paraId="1A815BBB">
            <w:pPr>
              <w:pStyle w:val="14"/>
              <w:spacing w:before="34" w:line="214" w:lineRule="auto"/>
              <w:ind w:left="100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4"/>
                <w:szCs w:val="24"/>
              </w:rPr>
              <w:t>铲刀</w:t>
            </w:r>
          </w:p>
        </w:tc>
        <w:tc>
          <w:tcPr>
            <w:tcW w:w="4114" w:type="dxa"/>
          </w:tcPr>
          <w:p w14:paraId="63BBA284">
            <w:pPr>
              <w:pStyle w:val="14"/>
              <w:spacing w:before="34" w:line="214" w:lineRule="auto"/>
              <w:ind w:left="121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封边、刮胶用</w:t>
            </w:r>
          </w:p>
        </w:tc>
        <w:tc>
          <w:tcPr>
            <w:tcW w:w="1274" w:type="dxa"/>
          </w:tcPr>
          <w:p w14:paraId="43966903">
            <w:pPr>
              <w:pStyle w:val="14"/>
              <w:spacing w:before="34" w:line="214" w:lineRule="auto"/>
              <w:ind w:left="47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pacing w:val="-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把</w:t>
            </w:r>
          </w:p>
        </w:tc>
      </w:tr>
      <w:tr w14:paraId="70FD45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821" w:type="dxa"/>
          </w:tcPr>
          <w:p w14:paraId="4244C94E">
            <w:pPr>
              <w:pStyle w:val="14"/>
              <w:spacing w:before="72" w:line="180" w:lineRule="auto"/>
              <w:ind w:left="365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2408" w:type="dxa"/>
          </w:tcPr>
          <w:p w14:paraId="0659CEE2">
            <w:pPr>
              <w:pStyle w:val="14"/>
              <w:spacing w:before="36" w:line="213" w:lineRule="auto"/>
              <w:ind w:left="377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螺丝刀等小型工具</w:t>
            </w:r>
          </w:p>
        </w:tc>
        <w:tc>
          <w:tcPr>
            <w:tcW w:w="4114" w:type="dxa"/>
          </w:tcPr>
          <w:p w14:paraId="67466895">
            <w:pPr>
              <w:pStyle w:val="14"/>
              <w:spacing w:before="36" w:line="213" w:lineRule="auto"/>
              <w:ind w:left="125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紧固螺丝等使用</w:t>
            </w:r>
          </w:p>
        </w:tc>
        <w:tc>
          <w:tcPr>
            <w:tcW w:w="1274" w:type="dxa"/>
          </w:tcPr>
          <w:p w14:paraId="1C7627DF">
            <w:pPr>
              <w:pStyle w:val="14"/>
              <w:spacing w:before="36" w:line="213" w:lineRule="auto"/>
              <w:ind w:left="33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4"/>
                <w:szCs w:val="24"/>
              </w:rPr>
              <w:t>若干种</w:t>
            </w:r>
          </w:p>
        </w:tc>
      </w:tr>
      <w:tr w14:paraId="4BB21A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821" w:type="dxa"/>
          </w:tcPr>
          <w:p w14:paraId="449549DD">
            <w:pPr>
              <w:pStyle w:val="14"/>
              <w:spacing w:before="75" w:line="178" w:lineRule="auto"/>
              <w:ind w:left="36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2408" w:type="dxa"/>
          </w:tcPr>
          <w:p w14:paraId="3A535915">
            <w:pPr>
              <w:pStyle w:val="14"/>
              <w:spacing w:before="37" w:line="213" w:lineRule="auto"/>
              <w:ind w:left="48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笔、纸、计算器</w:t>
            </w:r>
          </w:p>
        </w:tc>
        <w:tc>
          <w:tcPr>
            <w:tcW w:w="4114" w:type="dxa"/>
          </w:tcPr>
          <w:p w14:paraId="477155D1">
            <w:pPr>
              <w:pStyle w:val="14"/>
              <w:spacing w:before="37" w:line="213" w:lineRule="auto"/>
              <w:ind w:left="11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计算、划线用</w:t>
            </w:r>
          </w:p>
        </w:tc>
        <w:tc>
          <w:tcPr>
            <w:tcW w:w="1274" w:type="dxa"/>
          </w:tcPr>
          <w:p w14:paraId="3BD8E03D">
            <w:pPr>
              <w:pStyle w:val="14"/>
              <w:spacing w:before="37" w:line="213" w:lineRule="auto"/>
              <w:ind w:left="2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自行确定</w:t>
            </w:r>
          </w:p>
        </w:tc>
      </w:tr>
      <w:tr w14:paraId="2555FA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821" w:type="dxa"/>
          </w:tcPr>
          <w:p w14:paraId="7707733B">
            <w:pPr>
              <w:pStyle w:val="14"/>
              <w:spacing w:before="71" w:line="184" w:lineRule="auto"/>
              <w:ind w:left="36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</w:t>
            </w:r>
          </w:p>
        </w:tc>
        <w:tc>
          <w:tcPr>
            <w:tcW w:w="2408" w:type="dxa"/>
          </w:tcPr>
          <w:p w14:paraId="2BC9B0AF">
            <w:pPr>
              <w:pStyle w:val="14"/>
              <w:spacing w:before="34" w:line="218" w:lineRule="auto"/>
              <w:ind w:left="80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防护用品</w:t>
            </w:r>
          </w:p>
        </w:tc>
        <w:tc>
          <w:tcPr>
            <w:tcW w:w="4114" w:type="dxa"/>
          </w:tcPr>
          <w:p w14:paraId="6FFD1979">
            <w:pPr>
              <w:pStyle w:val="14"/>
              <w:spacing w:before="34" w:line="218" w:lineRule="auto"/>
              <w:ind w:left="125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工作服、工作鞋、手套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  <w:lang w:val="en-US" w:eastAsia="zh-CN"/>
              </w:rPr>
              <w:t>安全帽</w:t>
            </w:r>
          </w:p>
        </w:tc>
        <w:tc>
          <w:tcPr>
            <w:tcW w:w="1274" w:type="dxa"/>
          </w:tcPr>
          <w:p w14:paraId="3F8E4199">
            <w:pPr>
              <w:pStyle w:val="14"/>
              <w:spacing w:before="34" w:line="218" w:lineRule="auto"/>
              <w:ind w:left="2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自行确定</w:t>
            </w:r>
          </w:p>
        </w:tc>
      </w:tr>
    </w:tbl>
    <w:p w14:paraId="7E4C2E14">
      <w:pPr>
        <w:spacing w:before="18"/>
        <w:rPr>
          <w:color w:val="auto"/>
        </w:rPr>
      </w:pPr>
    </w:p>
    <w:p w14:paraId="088DAA18">
      <w:pPr>
        <w:spacing w:before="101" w:line="226" w:lineRule="auto"/>
        <w:ind w:left="665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9"/>
          <w:sz w:val="28"/>
          <w:szCs w:val="28"/>
          <w:lang w:val="en-US" w:eastAsia="zh-CN"/>
        </w:rPr>
        <w:t>模块C：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参赛选手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  <w:lang w:eastAsia="zh-CN"/>
        </w:rPr>
        <w:t>自行准备的材料及用具见表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  <w:lang w:val="en-US" w:eastAsia="zh-CN"/>
        </w:rPr>
        <w:t>4，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自行准备的卷材及重复用具不再列出。</w:t>
      </w:r>
    </w:p>
    <w:p w14:paraId="5CB62393">
      <w:pPr>
        <w:spacing w:line="61" w:lineRule="auto"/>
        <w:rPr>
          <w:rFonts w:ascii="宋体" w:hAnsi="宋体" w:eastAsia="宋体" w:cs="宋体"/>
          <w:color w:val="auto"/>
          <w:sz w:val="24"/>
          <w:szCs w:val="24"/>
          <w:lang w:eastAsia="zh-CN"/>
        </w:rPr>
      </w:pPr>
    </w:p>
    <w:tbl>
      <w:tblPr>
        <w:tblStyle w:val="13"/>
        <w:tblW w:w="9014" w:type="dxa"/>
        <w:tblInd w:w="46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2293"/>
        <w:gridCol w:w="3849"/>
        <w:gridCol w:w="1672"/>
      </w:tblGrid>
      <w:tr w14:paraId="62A0B3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9014" w:type="dxa"/>
            <w:gridSpan w:val="4"/>
          </w:tcPr>
          <w:p w14:paraId="0C9853A1">
            <w:pPr>
              <w:pStyle w:val="14"/>
              <w:spacing w:before="164" w:line="221" w:lineRule="auto"/>
              <w:ind w:left="2493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eastAsia="zh-CN"/>
              </w:rPr>
              <w:t>表</w:t>
            </w:r>
            <w:r>
              <w:rPr>
                <w:rFonts w:hint="eastAsia" w:ascii="宋体" w:hAnsi="宋体" w:eastAsia="宋体" w:cs="宋体"/>
                <w:color w:val="auto"/>
                <w:spacing w:val="-5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eastAsia="zh-CN"/>
              </w:rPr>
              <w:t>4：参赛人员自行准备的材料及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eastAsia="zh-CN"/>
              </w:rPr>
              <w:t>具</w:t>
            </w:r>
          </w:p>
        </w:tc>
      </w:tr>
      <w:tr w14:paraId="76FE57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200" w:type="dxa"/>
          </w:tcPr>
          <w:p w14:paraId="02519738">
            <w:pPr>
              <w:pStyle w:val="14"/>
              <w:spacing w:before="164" w:line="223" w:lineRule="auto"/>
              <w:ind w:left="221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</w:rPr>
              <w:t>序号</w:t>
            </w:r>
          </w:p>
        </w:tc>
        <w:tc>
          <w:tcPr>
            <w:tcW w:w="2293" w:type="dxa"/>
          </w:tcPr>
          <w:p w14:paraId="3B003A68">
            <w:pPr>
              <w:pStyle w:val="14"/>
              <w:spacing w:before="163" w:line="221" w:lineRule="auto"/>
              <w:ind w:left="61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材料及器具</w:t>
            </w:r>
          </w:p>
        </w:tc>
        <w:tc>
          <w:tcPr>
            <w:tcW w:w="3849" w:type="dxa"/>
          </w:tcPr>
          <w:p w14:paraId="7B198253">
            <w:pPr>
              <w:pStyle w:val="14"/>
              <w:spacing w:before="164" w:line="223" w:lineRule="auto"/>
              <w:ind w:left="1857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8"/>
                <w:sz w:val="24"/>
                <w:szCs w:val="24"/>
              </w:rPr>
              <w:t>规格</w:t>
            </w:r>
          </w:p>
        </w:tc>
        <w:tc>
          <w:tcPr>
            <w:tcW w:w="1672" w:type="dxa"/>
          </w:tcPr>
          <w:p w14:paraId="2FB08CF8">
            <w:pPr>
              <w:pStyle w:val="14"/>
              <w:spacing w:before="163" w:line="224" w:lineRule="auto"/>
              <w:ind w:left="65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8"/>
                <w:sz w:val="24"/>
                <w:szCs w:val="24"/>
              </w:rPr>
              <w:t>数量</w:t>
            </w:r>
          </w:p>
        </w:tc>
      </w:tr>
      <w:tr w14:paraId="4F68C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1200" w:type="dxa"/>
          </w:tcPr>
          <w:p w14:paraId="39A9B4AC">
            <w:pPr>
              <w:pStyle w:val="14"/>
              <w:spacing w:before="331" w:line="181" w:lineRule="auto"/>
              <w:ind w:left="442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293" w:type="dxa"/>
          </w:tcPr>
          <w:p w14:paraId="5A0D8489">
            <w:pPr>
              <w:pStyle w:val="14"/>
              <w:spacing w:before="100" w:line="231" w:lineRule="auto"/>
              <w:ind w:right="527"/>
              <w:jc w:val="center"/>
              <w:rPr>
                <w:rFonts w:ascii="宋体" w:hAnsi="宋体" w:eastAsia="宋体" w:cs="宋体"/>
                <w:color w:val="auto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</w:rPr>
              <w:t>电动搅拌器/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4"/>
                <w:szCs w:val="24"/>
              </w:rPr>
              <w:t xml:space="preserve"> </w:t>
            </w:r>
          </w:p>
          <w:p w14:paraId="1959196C">
            <w:pPr>
              <w:pStyle w:val="14"/>
              <w:spacing w:before="100" w:line="231" w:lineRule="auto"/>
              <w:ind w:right="527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</w:rPr>
              <w:t>搅拌桨头</w:t>
            </w:r>
          </w:p>
        </w:tc>
        <w:tc>
          <w:tcPr>
            <w:tcW w:w="3849" w:type="dxa"/>
          </w:tcPr>
          <w:p w14:paraId="310DD6DB">
            <w:pPr>
              <w:pStyle w:val="14"/>
              <w:spacing w:before="282" w:line="221" w:lineRule="auto"/>
              <w:ind w:left="487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eastAsia="zh-CN"/>
              </w:rPr>
              <w:t>20L</w:t>
            </w:r>
            <w:r>
              <w:rPr>
                <w:rFonts w:hint="eastAsia" w:ascii="宋体" w:hAnsi="宋体" w:eastAsia="宋体" w:cs="宋体"/>
                <w:color w:val="auto"/>
                <w:spacing w:val="-4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eastAsia="zh-CN"/>
              </w:rPr>
              <w:t>手持式电动涂料搅拌器</w:t>
            </w:r>
          </w:p>
        </w:tc>
        <w:tc>
          <w:tcPr>
            <w:tcW w:w="1672" w:type="dxa"/>
          </w:tcPr>
          <w:p w14:paraId="2BED151B">
            <w:pPr>
              <w:pStyle w:val="14"/>
              <w:spacing w:before="282" w:line="227" w:lineRule="auto"/>
              <w:ind w:left="69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6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pacing w:val="-5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sz w:val="24"/>
                <w:szCs w:val="24"/>
              </w:rPr>
              <w:t>套</w:t>
            </w:r>
          </w:p>
        </w:tc>
      </w:tr>
      <w:tr w14:paraId="444318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200" w:type="dxa"/>
          </w:tcPr>
          <w:p w14:paraId="2CADAD66">
            <w:pPr>
              <w:pStyle w:val="14"/>
              <w:spacing w:before="128" w:line="181" w:lineRule="auto"/>
              <w:ind w:left="42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293" w:type="dxa"/>
          </w:tcPr>
          <w:p w14:paraId="58F83743">
            <w:pPr>
              <w:pStyle w:val="14"/>
              <w:spacing w:before="80" w:line="223" w:lineRule="auto"/>
              <w:ind w:left="103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毛刷</w:t>
            </w:r>
          </w:p>
        </w:tc>
        <w:tc>
          <w:tcPr>
            <w:tcW w:w="3849" w:type="dxa"/>
          </w:tcPr>
          <w:p w14:paraId="6F4F4FD0">
            <w:pPr>
              <w:pStyle w:val="14"/>
              <w:spacing w:before="79" w:line="224" w:lineRule="auto"/>
              <w:ind w:left="132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50～100mm</w:t>
            </w:r>
            <w:r>
              <w:rPr>
                <w:rFonts w:hint="eastAsia" w:ascii="宋体" w:hAnsi="宋体" w:eastAsia="宋体" w:cs="宋体"/>
                <w:color w:val="auto"/>
                <w:spacing w:val="-49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宽</w:t>
            </w:r>
          </w:p>
        </w:tc>
        <w:tc>
          <w:tcPr>
            <w:tcW w:w="1672" w:type="dxa"/>
          </w:tcPr>
          <w:p w14:paraId="070E6EE8">
            <w:pPr>
              <w:pStyle w:val="14"/>
              <w:spacing w:before="79" w:line="222" w:lineRule="auto"/>
              <w:ind w:left="425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8"/>
                <w:sz w:val="24"/>
                <w:szCs w:val="24"/>
              </w:rPr>
              <w:t>自行确定</w:t>
            </w:r>
          </w:p>
        </w:tc>
      </w:tr>
      <w:tr w14:paraId="4A90E4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200" w:type="dxa"/>
          </w:tcPr>
          <w:p w14:paraId="65B2AB81">
            <w:pPr>
              <w:pStyle w:val="14"/>
              <w:spacing w:before="139" w:line="181" w:lineRule="auto"/>
              <w:ind w:left="4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2293" w:type="dxa"/>
          </w:tcPr>
          <w:p w14:paraId="4314C3BF">
            <w:pPr>
              <w:pStyle w:val="14"/>
              <w:spacing w:before="91" w:line="223" w:lineRule="auto"/>
              <w:ind w:left="103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滤网</w:t>
            </w:r>
          </w:p>
        </w:tc>
        <w:tc>
          <w:tcPr>
            <w:tcW w:w="3849" w:type="dxa"/>
          </w:tcPr>
          <w:p w14:paraId="6DB09FD8">
            <w:pPr>
              <w:pStyle w:val="14"/>
              <w:spacing w:before="91" w:line="221" w:lineRule="auto"/>
              <w:ind w:left="101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用于过滤涂料粉团</w:t>
            </w:r>
          </w:p>
        </w:tc>
        <w:tc>
          <w:tcPr>
            <w:tcW w:w="1672" w:type="dxa"/>
          </w:tcPr>
          <w:p w14:paraId="0E918ACD">
            <w:pPr>
              <w:pStyle w:val="14"/>
              <w:spacing w:before="90" w:line="222" w:lineRule="auto"/>
              <w:ind w:left="425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8"/>
                <w:sz w:val="24"/>
                <w:szCs w:val="24"/>
              </w:rPr>
              <w:t>自行确定</w:t>
            </w:r>
          </w:p>
        </w:tc>
      </w:tr>
      <w:tr w14:paraId="5AECBB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200" w:type="dxa"/>
          </w:tcPr>
          <w:p w14:paraId="61435B7C">
            <w:pPr>
              <w:pStyle w:val="14"/>
              <w:spacing w:before="160" w:line="181" w:lineRule="auto"/>
              <w:ind w:left="4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2293" w:type="dxa"/>
          </w:tcPr>
          <w:p w14:paraId="7278CEFA">
            <w:pPr>
              <w:pStyle w:val="14"/>
              <w:spacing w:before="111" w:line="224" w:lineRule="auto"/>
              <w:ind w:left="47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墙纸刀、剪刀</w:t>
            </w:r>
          </w:p>
        </w:tc>
        <w:tc>
          <w:tcPr>
            <w:tcW w:w="3849" w:type="dxa"/>
          </w:tcPr>
          <w:p w14:paraId="40B9CE8A">
            <w:pPr>
              <w:pStyle w:val="14"/>
              <w:spacing w:before="112" w:line="223" w:lineRule="auto"/>
              <w:ind w:left="187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sz w:val="24"/>
                <w:szCs w:val="24"/>
              </w:rPr>
              <w:t>常规</w:t>
            </w:r>
          </w:p>
        </w:tc>
        <w:tc>
          <w:tcPr>
            <w:tcW w:w="1672" w:type="dxa"/>
          </w:tcPr>
          <w:p w14:paraId="0F5E4D49">
            <w:pPr>
              <w:pStyle w:val="14"/>
              <w:spacing w:before="111" w:line="222" w:lineRule="auto"/>
              <w:ind w:left="425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8"/>
                <w:sz w:val="24"/>
                <w:szCs w:val="24"/>
              </w:rPr>
              <w:t>自行确定</w:t>
            </w:r>
          </w:p>
        </w:tc>
      </w:tr>
      <w:tr w14:paraId="7B7378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200" w:type="dxa"/>
          </w:tcPr>
          <w:p w14:paraId="774449F1">
            <w:pPr>
              <w:pStyle w:val="14"/>
              <w:spacing w:before="159" w:line="179" w:lineRule="auto"/>
              <w:ind w:left="4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2293" w:type="dxa"/>
          </w:tcPr>
          <w:p w14:paraId="0DD466B3">
            <w:pPr>
              <w:pStyle w:val="14"/>
              <w:spacing w:before="108" w:line="221" w:lineRule="auto"/>
              <w:ind w:left="47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美纹纸或胶带</w:t>
            </w:r>
          </w:p>
        </w:tc>
        <w:tc>
          <w:tcPr>
            <w:tcW w:w="3849" w:type="dxa"/>
          </w:tcPr>
          <w:p w14:paraId="0DE971C6">
            <w:pPr>
              <w:pStyle w:val="14"/>
              <w:spacing w:before="107" w:line="224" w:lineRule="auto"/>
              <w:ind w:left="139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30～50mm</w:t>
            </w:r>
            <w:r>
              <w:rPr>
                <w:rFonts w:hint="eastAsia" w:ascii="宋体" w:hAnsi="宋体" w:eastAsia="宋体" w:cs="宋体"/>
                <w:color w:val="auto"/>
                <w:spacing w:val="-5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宽</w:t>
            </w:r>
          </w:p>
        </w:tc>
        <w:tc>
          <w:tcPr>
            <w:tcW w:w="1672" w:type="dxa"/>
          </w:tcPr>
          <w:p w14:paraId="74913D6E">
            <w:pPr>
              <w:pStyle w:val="14"/>
              <w:spacing w:before="107" w:line="222" w:lineRule="auto"/>
              <w:ind w:left="425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8"/>
                <w:sz w:val="24"/>
                <w:szCs w:val="24"/>
              </w:rPr>
              <w:t>自行确定</w:t>
            </w:r>
          </w:p>
        </w:tc>
      </w:tr>
      <w:tr w14:paraId="39247E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200" w:type="dxa"/>
          </w:tcPr>
          <w:p w14:paraId="202D5AEC">
            <w:pPr>
              <w:pStyle w:val="14"/>
              <w:spacing w:before="150" w:line="181" w:lineRule="auto"/>
              <w:ind w:left="42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6142" w:type="dxa"/>
            <w:gridSpan w:val="2"/>
          </w:tcPr>
          <w:p w14:paraId="7F0A7507">
            <w:pPr>
              <w:pStyle w:val="14"/>
              <w:spacing w:before="102" w:line="223" w:lineRule="auto"/>
              <w:ind w:left="250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防护用品见表</w:t>
            </w:r>
            <w:r>
              <w:rPr>
                <w:rFonts w:hint="eastAsia" w:ascii="宋体" w:hAnsi="宋体" w:eastAsia="宋体" w:cs="宋体"/>
                <w:color w:val="auto"/>
                <w:spacing w:val="-37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72" w:type="dxa"/>
          </w:tcPr>
          <w:p w14:paraId="4AB1194B">
            <w:pPr>
              <w:pStyle w:val="14"/>
              <w:spacing w:before="101" w:line="222" w:lineRule="auto"/>
              <w:ind w:left="425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8"/>
                <w:sz w:val="24"/>
                <w:szCs w:val="24"/>
              </w:rPr>
              <w:t>自行确定</w:t>
            </w:r>
          </w:p>
        </w:tc>
      </w:tr>
    </w:tbl>
    <w:p w14:paraId="626D03DE">
      <w:pPr>
        <w:pStyle w:val="5"/>
        <w:spacing w:line="315" w:lineRule="auto"/>
        <w:rPr>
          <w:color w:val="auto"/>
        </w:rPr>
      </w:pPr>
    </w:p>
    <w:p w14:paraId="2C750B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723" w:firstLineChars="200"/>
        <w:textAlignment w:val="baseline"/>
        <w:outlineLvl w:val="0"/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</w:pPr>
      <w:bookmarkStart w:id="58" w:name="_Toc17529"/>
      <w:bookmarkStart w:id="59" w:name="_Toc15488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6.项目特别规定</w:t>
      </w:r>
      <w:bookmarkEnd w:id="58"/>
      <w:bookmarkEnd w:id="59"/>
    </w:p>
    <w:p w14:paraId="40E4CC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right="0" w:firstLine="588" w:firstLineChars="2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（1）参赛选手应提前</w:t>
      </w:r>
      <w:r>
        <w:rPr>
          <w:rFonts w:hint="eastAsia" w:ascii="宋体" w:hAnsi="宋体" w:eastAsia="宋体" w:cs="宋体"/>
          <w:color w:val="auto"/>
          <w:spacing w:val="-1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15</w:t>
      </w:r>
      <w:r>
        <w:rPr>
          <w:rFonts w:hint="eastAsia" w:ascii="宋体" w:hAnsi="宋体" w:eastAsia="宋体" w:cs="宋体"/>
          <w:color w:val="auto"/>
          <w:spacing w:val="-5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分钟携带认可的自备工具，持身份证及</w:t>
      </w:r>
      <w:r>
        <w:rPr>
          <w:rFonts w:hint="eastAsia" w:ascii="宋体" w:hAnsi="宋体" w:eastAsia="宋体" w:cs="宋体"/>
          <w:color w:val="auto"/>
          <w:spacing w:val="10"/>
          <w:sz w:val="28"/>
          <w:szCs w:val="28"/>
        </w:rPr>
        <w:t>抽取的工位号进入赛场。</w:t>
      </w:r>
      <w:r>
        <w:rPr>
          <w:rFonts w:hint="eastAsia" w:ascii="宋体" w:hAnsi="宋体" w:eastAsia="宋体" w:cs="宋体"/>
          <w:color w:val="auto"/>
          <w:spacing w:val="10"/>
          <w:sz w:val="28"/>
          <w:szCs w:val="28"/>
        </w:rPr>
        <w:t>着装及安全帽的佩戴应符合安全要求</w:t>
      </w:r>
      <w:r>
        <w:rPr>
          <w:rFonts w:hint="eastAsia" w:ascii="宋体" w:hAnsi="宋体" w:eastAsia="宋体" w:cs="宋体"/>
          <w:color w:val="auto"/>
          <w:spacing w:val="1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不得有能表明身份的标识</w:t>
      </w:r>
      <w:r>
        <w:rPr>
          <w:rFonts w:hint="eastAsia" w:ascii="宋体" w:hAnsi="宋体" w:eastAsia="宋体" w:cs="宋体"/>
          <w:color w:val="auto"/>
          <w:spacing w:val="10"/>
          <w:sz w:val="28"/>
          <w:szCs w:val="28"/>
        </w:rPr>
        <w:t>。考核</w:t>
      </w:r>
      <w:r>
        <w:rPr>
          <w:rFonts w:hint="eastAsia" w:ascii="宋体" w:hAnsi="宋体" w:eastAsia="宋体" w:cs="宋体"/>
          <w:color w:val="auto"/>
          <w:spacing w:val="6"/>
          <w:sz w:val="28"/>
          <w:szCs w:val="28"/>
        </w:rPr>
        <w:t>正式开始后，迟到</w:t>
      </w:r>
      <w:r>
        <w:rPr>
          <w:rFonts w:hint="eastAsia" w:ascii="宋体" w:hAnsi="宋体" w:eastAsia="宋体" w:cs="宋体"/>
          <w:color w:val="auto"/>
          <w:spacing w:val="-3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6"/>
          <w:sz w:val="28"/>
          <w:szCs w:val="28"/>
        </w:rPr>
        <w:t>15</w:t>
      </w:r>
      <w:r>
        <w:rPr>
          <w:rFonts w:hint="eastAsia" w:ascii="宋体" w:hAnsi="宋体" w:eastAsia="宋体" w:cs="宋体"/>
          <w:color w:val="auto"/>
          <w:spacing w:val="-4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6"/>
          <w:sz w:val="28"/>
          <w:szCs w:val="28"/>
        </w:rPr>
        <w:t>分钟及以上的选手，不得进入赛场。</w:t>
      </w:r>
    </w:p>
    <w:p w14:paraId="090C16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right="0" w:firstLine="580" w:firstLineChars="2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（2）裁判长在选手候赛时间内将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考核任务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书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下发到各工位，参赛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选手根据任务书的要求合理计划安排。</w:t>
      </w:r>
    </w:p>
    <w:p w14:paraId="52E787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right="0" w:firstLine="584" w:firstLineChars="2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6"/>
          <w:sz w:val="28"/>
          <w:szCs w:val="28"/>
        </w:rPr>
        <w:t>（3）参赛选手应听从裁判长发布考核开始指令后正式开始操作，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</w:rPr>
        <w:t>充分利用现场提供的所有条件完成竞赛任务。</w:t>
      </w:r>
    </w:p>
    <w:p w14:paraId="78B844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right="0" w:firstLine="580" w:firstLineChars="2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（4）除非赛项要求，选手应使用赛场提供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的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lang w:val="en-US" w:eastAsia="zh-CN"/>
        </w:rPr>
        <w:t>材料与用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具。根据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lang w:val="en-US" w:eastAsia="zh-CN"/>
        </w:rPr>
        <w:t>所参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加赛项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  <w:lang w:val="en-US" w:eastAsia="zh-CN"/>
        </w:rPr>
        <w:t>模块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，携带本技术文件中所列的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  <w:lang w:val="en-US" w:eastAsia="zh-CN"/>
        </w:rPr>
        <w:t>自备材料与用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具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进入赛场。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</w:rPr>
        <w:t>不得损坏、拆卸、改装赛场提供的设备和工具，违者取消比赛资格。</w:t>
      </w:r>
    </w:p>
    <w:p w14:paraId="158D72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right="0" w:firstLine="580" w:firstLineChars="2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（5）在考核过程中，选手应遵守安全操作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规程，接受裁判员的监</w:t>
      </w:r>
      <w:r>
        <w:rPr>
          <w:rFonts w:hint="eastAsia" w:ascii="宋体" w:hAnsi="宋体" w:eastAsia="宋体" w:cs="宋体"/>
          <w:color w:val="auto"/>
          <w:spacing w:val="10"/>
          <w:sz w:val="28"/>
          <w:szCs w:val="28"/>
        </w:rPr>
        <w:t>督和警示，确保人身安全。因参赛选手个人误操作造成或可能造成人身安全事故或设备故障时，裁判长有权中止选手竞赛。如非参赛选手因素出现的设备或工具故障而无法继续竞赛时，可为参赛选手更换设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</w:rPr>
        <w:t>备或工具（赛场不负责更换选手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</w:rPr>
        <w:t>自带设备和工具</w:t>
      </w:r>
      <w:r>
        <w:rPr>
          <w:rFonts w:hint="eastAsia" w:ascii="宋体" w:hAnsi="宋体" w:eastAsia="宋体" w:cs="宋体"/>
          <w:color w:val="auto"/>
          <w:spacing w:val="31"/>
          <w:sz w:val="28"/>
          <w:szCs w:val="28"/>
        </w:rPr>
        <w:t>），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</w:rPr>
        <w:t>并给参赛选手补</w:t>
      </w:r>
      <w:r>
        <w:rPr>
          <w:rFonts w:hint="eastAsia" w:ascii="宋体" w:hAnsi="宋体" w:eastAsia="宋体" w:cs="宋体"/>
          <w:color w:val="auto"/>
          <w:spacing w:val="6"/>
          <w:sz w:val="28"/>
          <w:szCs w:val="28"/>
        </w:rPr>
        <w:t>足所耽误的考核时间。</w:t>
      </w:r>
    </w:p>
    <w:p w14:paraId="51CE0F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right="0" w:firstLine="580" w:firstLineChars="2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（6）参赛选手如提前结束考核，应举手向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裁判员示意，由裁判员</w:t>
      </w:r>
      <w:r>
        <w:rPr>
          <w:rFonts w:hint="eastAsia" w:ascii="宋体" w:hAnsi="宋体" w:eastAsia="宋体" w:cs="宋体"/>
          <w:color w:val="auto"/>
          <w:spacing w:val="10"/>
          <w:sz w:val="28"/>
          <w:szCs w:val="28"/>
        </w:rPr>
        <w:t>进行结</w:t>
      </w:r>
      <w:r>
        <w:rPr>
          <w:rFonts w:hint="eastAsia" w:ascii="宋体" w:hAnsi="宋体" w:eastAsia="宋体" w:cs="宋体"/>
          <w:color w:val="auto"/>
          <w:spacing w:val="10"/>
          <w:sz w:val="28"/>
          <w:szCs w:val="28"/>
          <w:lang w:val="en-US" w:eastAsia="zh-CN"/>
        </w:rPr>
        <w:t>束</w:t>
      </w:r>
      <w:r>
        <w:rPr>
          <w:rFonts w:hint="eastAsia" w:ascii="宋体" w:hAnsi="宋体" w:eastAsia="宋体" w:cs="宋体"/>
          <w:color w:val="auto"/>
          <w:spacing w:val="10"/>
          <w:sz w:val="28"/>
          <w:szCs w:val="28"/>
        </w:rPr>
        <w:t>时间记录。参赛选手结束考核后不得再进行任何操作，离场</w:t>
      </w:r>
      <w:r>
        <w:rPr>
          <w:rFonts w:hint="eastAsia" w:ascii="宋体" w:hAnsi="宋体" w:eastAsia="宋体" w:cs="宋体"/>
          <w:color w:val="auto"/>
          <w:spacing w:val="6"/>
          <w:sz w:val="28"/>
          <w:szCs w:val="28"/>
        </w:rPr>
        <w:t>后也不得再进入赛场。</w:t>
      </w:r>
    </w:p>
    <w:p w14:paraId="4B3B10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right="0" w:firstLine="588" w:firstLineChars="2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（7）裁判长在竞赛结束前</w:t>
      </w:r>
      <w:r>
        <w:rPr>
          <w:rFonts w:hint="eastAsia" w:ascii="宋体" w:hAnsi="宋体" w:eastAsia="宋体" w:cs="宋体"/>
          <w:color w:val="auto"/>
          <w:spacing w:val="-2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15</w:t>
      </w:r>
      <w:r>
        <w:rPr>
          <w:rFonts w:hint="eastAsia" w:ascii="宋体" w:hAnsi="宋体" w:eastAsia="宋体" w:cs="宋体"/>
          <w:color w:val="auto"/>
          <w:spacing w:val="-4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分钟进行考核剩余时间提醒，裁判</w:t>
      </w:r>
      <w:r>
        <w:rPr>
          <w:rFonts w:hint="eastAsia" w:ascii="宋体" w:hAnsi="宋体" w:eastAsia="宋体" w:cs="宋体"/>
          <w:color w:val="auto"/>
          <w:spacing w:val="9"/>
          <w:sz w:val="28"/>
          <w:szCs w:val="28"/>
        </w:rPr>
        <w:t>长发布竞赛结束指令后，未完成操作的参赛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</w:rPr>
        <w:t>选手应立即停止。</w:t>
      </w:r>
    </w:p>
    <w:p w14:paraId="56A511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right="0" w:firstLine="580" w:firstLineChars="2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（8）参赛选手应按照程序提交考核结果，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裁判员在考核结果的规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定位置做标记，并经双方签字确认。</w:t>
      </w:r>
    </w:p>
    <w:p w14:paraId="5FE82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80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（9）竞赛过程中，领队、指导教师等非参赛选手不得进入考核场地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。</w:t>
      </w:r>
    </w:p>
    <w:p w14:paraId="382167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right="0" w:firstLine="580" w:firstLineChars="200"/>
        <w:textAlignment w:val="baseline"/>
        <w:rPr>
          <w:rFonts w:hint="eastAsia" w:ascii="宋体" w:hAnsi="宋体" w:eastAsia="宋体" w:cs="宋体"/>
          <w:color w:val="auto"/>
          <w:spacing w:val="5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）参赛选手应严格遵守赛场纪律，服从竞赛组委会的安排和管理，在指定区域内操作，爱护赛场的设备和器材。不得大声喧哗，不得跨区域干扰其他参赛选手。</w:t>
      </w:r>
    </w:p>
    <w:p w14:paraId="3888EE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right="0" w:firstLine="580" w:firstLineChars="200"/>
        <w:textAlignment w:val="baseline"/>
        <w:rPr>
          <w:rFonts w:hint="eastAsia" w:ascii="宋体" w:hAnsi="宋体" w:eastAsia="宋体" w:cs="宋体"/>
          <w:color w:val="auto"/>
          <w:spacing w:val="5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）考核任务完成后，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参赛选手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应及时清理现场，并将剩余材料搬运到指定地点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场地提供的工具应按要求摆放整齐。</w:t>
      </w:r>
    </w:p>
    <w:p w14:paraId="774FE3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right="0" w:firstLine="580" w:firstLineChars="200"/>
        <w:textAlignment w:val="baseline"/>
        <w:rPr>
          <w:rFonts w:hint="eastAsia" w:ascii="宋体" w:hAnsi="宋体" w:eastAsia="宋体" w:cs="宋体"/>
          <w:color w:val="auto"/>
          <w:spacing w:val="5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）赛场内除指定的监考裁判、工作人员外，其他人员未经组委会同意不得进入赛场。</w:t>
      </w:r>
    </w:p>
    <w:p w14:paraId="25B0D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80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5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）参赛选手在技能操作中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应该严格遵守承办单位规章制度、安全操作规程，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应确保安全文明、无事故。</w:t>
      </w:r>
    </w:p>
    <w:p w14:paraId="641079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right="0" w:firstLine="580" w:firstLineChars="200"/>
        <w:textAlignment w:val="baseline"/>
        <w:rPr>
          <w:rFonts w:hint="eastAsia" w:ascii="宋体" w:hAnsi="宋体" w:eastAsia="宋体" w:cs="宋体"/>
          <w:color w:val="auto"/>
          <w:spacing w:val="5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）技能操作考核时间为 240 分钟（含选手在比赛过程中休息、饮水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上洗手间等活动占用的时间），选手根据抽签确定工位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按照竞赛规则在规定时长内完成全部环节的操作。各裁判组按照实操竞赛规则执裁。</w:t>
      </w:r>
    </w:p>
    <w:p w14:paraId="44DA10B9">
      <w:pPr>
        <w:spacing w:line="560" w:lineRule="exact"/>
        <w:ind w:firstLine="723" w:firstLineChars="200"/>
        <w:outlineLvl w:val="0"/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</w:pPr>
      <w:bookmarkStart w:id="60" w:name="_Toc491272214"/>
      <w:bookmarkStart w:id="61" w:name="_Toc26852"/>
      <w:bookmarkStart w:id="62" w:name="_Toc9937"/>
      <w:bookmarkStart w:id="63" w:name="_Toc9028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7.赛场布局要求</w:t>
      </w:r>
      <w:bookmarkEnd w:id="60"/>
      <w:bookmarkEnd w:id="61"/>
      <w:bookmarkEnd w:id="62"/>
      <w:bookmarkEnd w:id="63"/>
    </w:p>
    <w:p w14:paraId="45A507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firstLine="870" w:firstLineChars="300"/>
        <w:textAlignment w:val="baseline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工位应符合防水施工操作、模具工具摆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放、材料裁剪等需要，长度及宽度不小于</w:t>
      </w:r>
      <w:r>
        <w:rPr>
          <w:rFonts w:hint="eastAsia" w:ascii="宋体" w:hAnsi="宋体" w:eastAsia="宋体" w:cs="宋体"/>
          <w:color w:val="auto"/>
          <w:spacing w:val="-5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3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00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mm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×</w:t>
      </w:r>
      <w:r>
        <w:rPr>
          <w:rFonts w:hint="eastAsia" w:ascii="宋体" w:hAnsi="宋体" w:eastAsia="宋体" w:cs="宋体"/>
          <w:color w:val="auto"/>
          <w:spacing w:val="6"/>
          <w:sz w:val="28"/>
          <w:szCs w:val="28"/>
        </w:rPr>
        <w:t>3</w:t>
      </w:r>
      <w:r>
        <w:rPr>
          <w:rFonts w:hint="eastAsia" w:ascii="宋体" w:hAnsi="宋体" w:eastAsia="宋体" w:cs="宋体"/>
          <w:color w:val="auto"/>
          <w:spacing w:val="6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pacing w:val="6"/>
          <w:sz w:val="28"/>
          <w:szCs w:val="28"/>
        </w:rPr>
        <w:t>00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mm</w:t>
      </w:r>
      <w:r>
        <w:rPr>
          <w:rFonts w:hint="eastAsia" w:ascii="宋体" w:hAnsi="宋体" w:eastAsia="宋体" w:cs="宋体"/>
          <w:color w:val="auto"/>
          <w:spacing w:val="6"/>
          <w:sz w:val="28"/>
          <w:szCs w:val="28"/>
        </w:rPr>
        <w:t>，工位平面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布置见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  <w:lang w:val="en-US" w:eastAsia="zh-CN"/>
        </w:rPr>
        <w:t>下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图</w:t>
      </w:r>
      <w:r>
        <w:rPr>
          <w:rFonts w:hint="eastAsia" w:ascii="宋体" w:hAnsi="宋体" w:eastAsia="宋体" w:cs="宋体"/>
          <w:color w:val="auto"/>
          <w:spacing w:val="-3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。</w:t>
      </w:r>
    </w:p>
    <w:p w14:paraId="3FF6D4EC">
      <w:pPr>
        <w:pStyle w:val="10"/>
        <w:rPr>
          <w:rFonts w:hint="eastAsia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sz w:val="19"/>
          <w:szCs w:val="19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1510665</wp:posOffset>
            </wp:positionH>
            <wp:positionV relativeFrom="paragraph">
              <wp:posOffset>160655</wp:posOffset>
            </wp:positionV>
            <wp:extent cx="2423160" cy="2299335"/>
            <wp:effectExtent l="0" t="0" r="15240" b="5715"/>
            <wp:wrapNone/>
            <wp:docPr id="2" name="图片 2" descr="1724652492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2465249240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1CA7B8">
      <w:pPr>
        <w:rPr>
          <w:rFonts w:hint="eastAsia"/>
          <w:color w:val="auto"/>
          <w:lang w:eastAsia="zh-CN"/>
        </w:rPr>
      </w:pPr>
    </w:p>
    <w:p w14:paraId="3FD61F86">
      <w:pPr>
        <w:pStyle w:val="10"/>
        <w:rPr>
          <w:rFonts w:hint="eastAsia"/>
          <w:color w:val="auto"/>
          <w:lang w:eastAsia="zh-CN"/>
        </w:rPr>
      </w:pPr>
    </w:p>
    <w:p w14:paraId="6D1E1A38">
      <w:pPr>
        <w:rPr>
          <w:rFonts w:hint="eastAsia"/>
          <w:color w:val="auto"/>
          <w:lang w:eastAsia="zh-CN"/>
        </w:rPr>
      </w:pPr>
    </w:p>
    <w:p w14:paraId="6A14476B">
      <w:pPr>
        <w:pStyle w:val="10"/>
        <w:rPr>
          <w:rFonts w:hint="eastAsia"/>
          <w:color w:val="auto"/>
          <w:lang w:eastAsia="zh-CN"/>
        </w:rPr>
      </w:pPr>
    </w:p>
    <w:p w14:paraId="76B8FA7A">
      <w:pPr>
        <w:rPr>
          <w:rFonts w:hint="eastAsia"/>
          <w:color w:val="auto"/>
          <w:lang w:eastAsia="zh-CN"/>
        </w:rPr>
      </w:pPr>
    </w:p>
    <w:p w14:paraId="539D77BC">
      <w:pPr>
        <w:pStyle w:val="10"/>
        <w:rPr>
          <w:rFonts w:hint="eastAsia"/>
          <w:color w:val="auto"/>
          <w:lang w:eastAsia="zh-CN"/>
        </w:rPr>
      </w:pPr>
    </w:p>
    <w:p w14:paraId="27C3254A">
      <w:pPr>
        <w:rPr>
          <w:rFonts w:hint="eastAsia"/>
          <w:color w:val="auto"/>
          <w:lang w:eastAsia="zh-CN"/>
        </w:rPr>
      </w:pPr>
    </w:p>
    <w:p w14:paraId="3EA8A018">
      <w:pPr>
        <w:pStyle w:val="10"/>
        <w:rPr>
          <w:rFonts w:hint="eastAsia"/>
          <w:color w:val="auto"/>
          <w:lang w:eastAsia="zh-CN"/>
        </w:rPr>
      </w:pPr>
    </w:p>
    <w:p w14:paraId="0390E02F">
      <w:pPr>
        <w:rPr>
          <w:rFonts w:hint="eastAsia"/>
          <w:color w:val="auto"/>
          <w:lang w:eastAsia="zh-CN"/>
        </w:rPr>
      </w:pPr>
    </w:p>
    <w:p w14:paraId="489EF3AA">
      <w:pPr>
        <w:pStyle w:val="10"/>
        <w:rPr>
          <w:rFonts w:hint="eastAsia"/>
          <w:color w:val="auto"/>
          <w:lang w:eastAsia="zh-CN"/>
        </w:rPr>
      </w:pPr>
    </w:p>
    <w:p w14:paraId="7F8530C1">
      <w:pPr>
        <w:rPr>
          <w:rFonts w:hint="eastAsia"/>
          <w:color w:val="auto"/>
          <w:lang w:eastAsia="zh-CN"/>
        </w:rPr>
      </w:pPr>
    </w:p>
    <w:p w14:paraId="63FBFA30">
      <w:pPr>
        <w:pStyle w:val="10"/>
        <w:rPr>
          <w:rFonts w:hint="eastAsia"/>
          <w:color w:val="auto"/>
          <w:lang w:eastAsia="zh-CN"/>
        </w:rPr>
      </w:pPr>
    </w:p>
    <w:p w14:paraId="03AED669">
      <w:pPr>
        <w:spacing w:line="560" w:lineRule="exact"/>
        <w:ind w:firstLine="723" w:firstLineChars="200"/>
        <w:outlineLvl w:val="0"/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</w:pPr>
      <w:bookmarkStart w:id="64" w:name="_Toc481314011"/>
      <w:bookmarkStart w:id="65" w:name="_Toc23562"/>
      <w:bookmarkStart w:id="66" w:name="_Toc19184"/>
      <w:bookmarkStart w:id="67" w:name="_Toc24976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8.健康安全</w:t>
      </w:r>
      <w:bookmarkEnd w:id="64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和绿色环保</w:t>
      </w:r>
      <w:bookmarkEnd w:id="65"/>
      <w:bookmarkEnd w:id="66"/>
      <w:bookmarkEnd w:id="67"/>
    </w:p>
    <w:p w14:paraId="5B0C8E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580" w:firstLineChars="200"/>
        <w:textAlignment w:val="baseline"/>
        <w:rPr>
          <w:rFonts w:ascii="宋体" w:hAnsi="宋体" w:eastAsia="宋体" w:cs="宋体"/>
          <w:color w:val="auto"/>
          <w:spacing w:val="5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1）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竞赛场地符合竞赛条件和安全监控要求，所有参赛选手理论知识考试和技能操作考核均全过程摄像监控。赛场安全出口、疏散通道保证畅通，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安全疏散指示标志、应急照明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完好无损。赛场严格遵守国家环境保护相关法规，所有废弃物应有效分类，尽可能地回收利用。</w:t>
      </w:r>
    </w:p>
    <w:p w14:paraId="460A77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580" w:firstLineChars="200"/>
        <w:textAlignment w:val="baseline"/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2）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各参赛队领队为本队所有人员的健康和安全第一责任人，负责与竞赛组委会相关机构人员沟通联系。领队应按组委会要求在规定时间节点带队参加竞赛，竞赛期间管理好本队人员，确保本队人员的健康安全。</w:t>
      </w:r>
    </w:p>
    <w:p w14:paraId="3F04C2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580" w:firstLineChars="200"/>
        <w:textAlignment w:val="baseline"/>
        <w:rPr>
          <w:rFonts w:ascii="宋体" w:hAnsi="宋体" w:eastAsia="宋体" w:cs="宋体"/>
          <w:color w:val="auto"/>
          <w:spacing w:val="5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3）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赛场配备医护人员、急救设施和药品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。竞赛各有关人员需加强自我健康监测，如有不适应及时联系工作人员或现场医护人员。竞赛组委会已制定本次竞赛的应急预案，参与竞赛所有人员须严格遵守，积极配合。</w:t>
      </w:r>
    </w:p>
    <w:p w14:paraId="312AD06D">
      <w:pPr>
        <w:keepNext w:val="0"/>
        <w:keepLines w:val="0"/>
        <w:pageBreakBefore w:val="0"/>
        <w:wordWrap/>
        <w:overflowPunct/>
        <w:topLinePunct w:val="0"/>
        <w:bidi w:val="0"/>
        <w:spacing w:line="460" w:lineRule="exact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4）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竞赛期间严格按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应急预案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做好相关准备工作。如有突发状况，发现者应第一时间报告竞赛组委会工作人员， 同时采取措施避免事态扩大。竞赛组委会应立即启动应急预案，所有人员须积极配合，必要时将停赛。</w:t>
      </w:r>
    </w:p>
    <w:p w14:paraId="418A0B1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60" w:lineRule="exact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5）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竞赛场地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配备干粉灭火器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，消防通道畅通无阻，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消防应急逃生路线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标识明显清晰，危险的位置设警示标志。指定专员进行赛前安全和消防检查，禁止易燃易爆危险物品带入赛场，赛场内张贴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禁烟标识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，禁止吸烟。赛中进行安全巡视检查，确保竞赛安全顺利进行。</w:t>
      </w:r>
    </w:p>
    <w:p w14:paraId="3D24E50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60" w:lineRule="exact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6）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环境整洁卫生，体现绿色环保，严格遵守竞赛规则，提高安全意识和卫生意识。所有竞赛相关人员必须保持场地整洁，保障赛场整体的环境卫生，体现安全、整洁、有序。将废弃物降至最低水平，多余废弃的管材等要放入到指定垃圾桶内。</w:t>
      </w:r>
    </w:p>
    <w:p w14:paraId="35A65EF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60" w:lineRule="exact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val="en-US" w:eastAsia="zh-CN"/>
        </w:rPr>
        <w:t>7）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lang w:eastAsia="zh-CN"/>
        </w:rPr>
        <w:t>竞赛项目设计和筹备工作要遵循可持续发展原则，耗材和辅材回收有序、分类存放，设备循环使用，垃圾合理分类。</w:t>
      </w:r>
    </w:p>
    <w:p w14:paraId="0ADA49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560" w:lineRule="exact"/>
        <w:ind w:firstLine="723" w:firstLineChars="200"/>
        <w:textAlignment w:val="baseline"/>
        <w:outlineLvl w:val="0"/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</w:pPr>
      <w:bookmarkStart w:id="68" w:name="_Toc12143"/>
      <w:bookmarkStart w:id="69" w:name="_Toc2639"/>
      <w:bookmarkStart w:id="70" w:name="_Toc29083"/>
      <w:bookmarkStart w:id="71" w:name="_Toc481314012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9.开放赛场</w:t>
      </w:r>
      <w:bookmarkEnd w:id="68"/>
      <w:bookmarkEnd w:id="69"/>
      <w:bookmarkEnd w:id="70"/>
      <w:bookmarkEnd w:id="71"/>
    </w:p>
    <w:p w14:paraId="74E86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通过多种渠道和方式，做好大赛各阶段宣传工作，努力扩大大赛的社会知晓度和影响力。同时，要积极协调其他相关部门，做好宣传发动、组织实施、对接服务等工作，与其他赛事活动紧密结合，广泛发动力量，不断提升竞赛层次、效果和影响力。</w:t>
      </w:r>
    </w:p>
    <w:p w14:paraId="035FF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（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1）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为各参赛选手提供统一有序地熟悉场地时间安排，熟悉场地时限定在指定区域与路线，不允许进入比赛区。</w:t>
      </w:r>
    </w:p>
    <w:p w14:paraId="072FD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（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2）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熟悉场地时严禁与现场工作人员进行交流，不发表没有根据以及有损大赛整体形象的言论。</w:t>
      </w:r>
    </w:p>
    <w:p w14:paraId="03219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（3）熟悉场地时严格遵守竞赛各种制度，严禁拥挤，喧哗，以免发生意外事故。</w:t>
      </w:r>
    </w:p>
    <w:p w14:paraId="1967B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</w:pP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（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4</w:t>
      </w:r>
      <w:r>
        <w:rPr>
          <w:rFonts w:hint="eastAsia" w:ascii="宋体" w:hAnsi="宋体" w:eastAsia="宋体" w:cs="仿宋_GB2312"/>
          <w:color w:val="auto"/>
          <w:sz w:val="28"/>
          <w:szCs w:val="28"/>
          <w:lang w:eastAsia="zh-CN" w:bidi="ar"/>
        </w:rPr>
        <w:t>）</w:t>
      </w:r>
      <w:r>
        <w:rPr>
          <w:rFonts w:hint="eastAsia" w:ascii="宋体" w:hAnsi="宋体" w:eastAsia="宋体" w:cs="仿宋_GB2312"/>
          <w:color w:val="auto"/>
          <w:sz w:val="28"/>
          <w:szCs w:val="28"/>
          <w:lang w:val="en-US" w:eastAsia="zh-CN" w:bidi="ar"/>
        </w:rPr>
        <w:t>积极组织院校师⽣、企业员⼯等⼈员进⾏现场观摩，营造参与技能学习、实现技能成才的氛围。参观⼈员进⼊赛场前须征得裁判⻓同意，在志愿者带领下根据裁判⻓安排的时间和路线参观。参观⼈员只能在赛场参观通道内⾏⾛观摩，严禁与选⼿交流或进⼊竞赛⼯位，不得影响参赛选⼿的⽐赛。</w:t>
      </w:r>
    </w:p>
    <w:p w14:paraId="3AE2C8AD">
      <w:pPr>
        <w:spacing w:before="58" w:line="280" w:lineRule="auto"/>
        <w:ind w:right="90"/>
        <w:rPr>
          <w:rFonts w:ascii="仿宋" w:hAnsi="仿宋" w:eastAsia="仿宋" w:cs="仿宋"/>
          <w:color w:val="auto"/>
          <w:sz w:val="31"/>
          <w:szCs w:val="31"/>
          <w:lang w:eastAsia="zh-CN"/>
        </w:rPr>
      </w:pPr>
      <w:r>
        <w:rPr>
          <w:rFonts w:ascii="仿宋" w:hAnsi="仿宋" w:eastAsia="仿宋" w:cs="仿宋"/>
          <w:color w:val="auto"/>
          <w:spacing w:val="8"/>
          <w:sz w:val="31"/>
          <w:szCs w:val="31"/>
          <w:lang w:eastAsia="zh-CN"/>
        </w:rPr>
        <w:t>害眼睛。</w:t>
      </w:r>
    </w:p>
    <w:sectPr>
      <w:footerReference r:id="rId8" w:type="default"/>
      <w:pgSz w:w="11905" w:h="16838"/>
      <w:pgMar w:top="1134" w:right="1134" w:bottom="1134" w:left="1128" w:header="0" w:footer="799" w:gutter="0"/>
      <w:pgNumType w:fmt="decimal" w:start="2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AF384">
    <w:pPr>
      <w:pStyle w:val="5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48D9A">
    <w:pPr>
      <w:pStyle w:val="6"/>
      <w:ind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59293">
    <w:pPr>
      <w:spacing w:line="179" w:lineRule="auto"/>
      <w:ind w:left="4491"/>
      <w:rPr>
        <w:rFonts w:ascii="宋体" w:hAnsi="宋体" w:eastAsia="宋体" w:cs="宋体"/>
        <w:sz w:val="20"/>
        <w:szCs w:val="20"/>
      </w:rPr>
    </w:pPr>
    <w:r>
      <w:rPr>
        <w:sz w:val="20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5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9DFBF2">
                          <w:pPr>
                            <w:pStyle w:val="6"/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o2IpktAgAAVwQAAA4AAABkcnMvZTJvRG9jLnhtbK1UzY7TMBC+I/EO&#10;lu80aWFX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Mo2Ipk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9DFBF2">
                    <w:pPr>
                      <w:pStyle w:val="6"/>
                    </w:pPr>
                    <w:r>
                      <w:rPr>
                        <w:rFonts w:hint="eastAsia" w:eastAsia="宋体"/>
                        <w:lang w:val="en-US" w:eastAsia="zh-CN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C6520">
    <w:pPr>
      <w:spacing w:line="179" w:lineRule="auto"/>
      <w:ind w:left="4491"/>
      <w:rPr>
        <w:rFonts w:ascii="宋体" w:hAnsi="宋体" w:eastAsia="宋体" w:cs="宋体"/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D586DD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D586DD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0"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34DBCD">
                          <w:pPr>
                            <w:pStyle w:val="6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34DBCD"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5794F">
    <w:pPr>
      <w:pStyle w:val="5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019CC">
    <w:pPr>
      <w:pStyle w:val="5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5B8341"/>
    <w:multiLevelType w:val="singleLevel"/>
    <w:tmpl w:val="E25B834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jYzhmNDc2MWNmYzMxODg3MDQ3ZmY0NTA2ZTg0NzcifQ=="/>
  </w:docVars>
  <w:rsids>
    <w:rsidRoot w:val="003B5999"/>
    <w:rsid w:val="00011826"/>
    <w:rsid w:val="001B47EE"/>
    <w:rsid w:val="0034187B"/>
    <w:rsid w:val="00344F10"/>
    <w:rsid w:val="00345C0A"/>
    <w:rsid w:val="003872F0"/>
    <w:rsid w:val="003B5999"/>
    <w:rsid w:val="003F0B91"/>
    <w:rsid w:val="00427A7E"/>
    <w:rsid w:val="004A351B"/>
    <w:rsid w:val="004D6A39"/>
    <w:rsid w:val="006203E3"/>
    <w:rsid w:val="006D162E"/>
    <w:rsid w:val="006E4FB2"/>
    <w:rsid w:val="00C002ED"/>
    <w:rsid w:val="00DC2F29"/>
    <w:rsid w:val="00E434FA"/>
    <w:rsid w:val="00FD308F"/>
    <w:rsid w:val="026878A8"/>
    <w:rsid w:val="02881E0B"/>
    <w:rsid w:val="039F2BD8"/>
    <w:rsid w:val="04365896"/>
    <w:rsid w:val="046C658F"/>
    <w:rsid w:val="051C73B0"/>
    <w:rsid w:val="07347FFB"/>
    <w:rsid w:val="08D1655A"/>
    <w:rsid w:val="09C94AB7"/>
    <w:rsid w:val="0C0B7609"/>
    <w:rsid w:val="0DE85E53"/>
    <w:rsid w:val="0FD03C44"/>
    <w:rsid w:val="11F51902"/>
    <w:rsid w:val="12F40DF6"/>
    <w:rsid w:val="143D413B"/>
    <w:rsid w:val="14531B4D"/>
    <w:rsid w:val="15227E9D"/>
    <w:rsid w:val="167D41D2"/>
    <w:rsid w:val="16946F83"/>
    <w:rsid w:val="17230F94"/>
    <w:rsid w:val="173405A0"/>
    <w:rsid w:val="17D17F51"/>
    <w:rsid w:val="192B1EE4"/>
    <w:rsid w:val="1D925A32"/>
    <w:rsid w:val="20E35272"/>
    <w:rsid w:val="24006DD4"/>
    <w:rsid w:val="242A4CD6"/>
    <w:rsid w:val="275A646F"/>
    <w:rsid w:val="283C278F"/>
    <w:rsid w:val="28DD1660"/>
    <w:rsid w:val="29CF5715"/>
    <w:rsid w:val="2A370154"/>
    <w:rsid w:val="2A461AE0"/>
    <w:rsid w:val="2A62494D"/>
    <w:rsid w:val="2B3C31C2"/>
    <w:rsid w:val="2B852664"/>
    <w:rsid w:val="2D6C23BC"/>
    <w:rsid w:val="2DAF76BE"/>
    <w:rsid w:val="2E5A70BB"/>
    <w:rsid w:val="2F86161F"/>
    <w:rsid w:val="307A3A41"/>
    <w:rsid w:val="31776A98"/>
    <w:rsid w:val="319757BE"/>
    <w:rsid w:val="344B5890"/>
    <w:rsid w:val="346B2FF2"/>
    <w:rsid w:val="3519541D"/>
    <w:rsid w:val="359E6DD8"/>
    <w:rsid w:val="35DE019D"/>
    <w:rsid w:val="35F634F0"/>
    <w:rsid w:val="361B17AD"/>
    <w:rsid w:val="36602BEB"/>
    <w:rsid w:val="36D537AF"/>
    <w:rsid w:val="3866277E"/>
    <w:rsid w:val="38896608"/>
    <w:rsid w:val="39090B75"/>
    <w:rsid w:val="3A4314F2"/>
    <w:rsid w:val="3B451045"/>
    <w:rsid w:val="3E117D20"/>
    <w:rsid w:val="3EBD7A0F"/>
    <w:rsid w:val="3FE02CF0"/>
    <w:rsid w:val="439E75EC"/>
    <w:rsid w:val="43AA38CB"/>
    <w:rsid w:val="43B04625"/>
    <w:rsid w:val="46513FED"/>
    <w:rsid w:val="468A0CD3"/>
    <w:rsid w:val="46C05133"/>
    <w:rsid w:val="477E59BF"/>
    <w:rsid w:val="48166C81"/>
    <w:rsid w:val="4D422183"/>
    <w:rsid w:val="4FB33F3E"/>
    <w:rsid w:val="4FB530E0"/>
    <w:rsid w:val="5274416D"/>
    <w:rsid w:val="534F73A8"/>
    <w:rsid w:val="53D1786B"/>
    <w:rsid w:val="547B6779"/>
    <w:rsid w:val="55053A23"/>
    <w:rsid w:val="560916BE"/>
    <w:rsid w:val="564C5E20"/>
    <w:rsid w:val="569A3010"/>
    <w:rsid w:val="57334064"/>
    <w:rsid w:val="576E16E6"/>
    <w:rsid w:val="5A4532B2"/>
    <w:rsid w:val="5AB0141B"/>
    <w:rsid w:val="5AF848DA"/>
    <w:rsid w:val="5E3378E4"/>
    <w:rsid w:val="5F287816"/>
    <w:rsid w:val="5FC24453"/>
    <w:rsid w:val="61314591"/>
    <w:rsid w:val="64972C3D"/>
    <w:rsid w:val="67077022"/>
    <w:rsid w:val="67907278"/>
    <w:rsid w:val="67B51246"/>
    <w:rsid w:val="69916897"/>
    <w:rsid w:val="69ED7A8E"/>
    <w:rsid w:val="6C204A13"/>
    <w:rsid w:val="6CDD0702"/>
    <w:rsid w:val="6D645F3A"/>
    <w:rsid w:val="6DA152E7"/>
    <w:rsid w:val="6F5222A2"/>
    <w:rsid w:val="6FE21458"/>
    <w:rsid w:val="71793B16"/>
    <w:rsid w:val="742C4937"/>
    <w:rsid w:val="74742919"/>
    <w:rsid w:val="75010F64"/>
    <w:rsid w:val="75525CEA"/>
    <w:rsid w:val="76317573"/>
    <w:rsid w:val="764B35A7"/>
    <w:rsid w:val="780C1D44"/>
    <w:rsid w:val="786F5C73"/>
    <w:rsid w:val="790E12F4"/>
    <w:rsid w:val="7A966152"/>
    <w:rsid w:val="7AC5466E"/>
    <w:rsid w:val="7EA13CB3"/>
    <w:rsid w:val="7F1A681E"/>
    <w:rsid w:val="7FBF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0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qFormat="1" w:unhideWhenUsed="0" w:uiPriority="9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600" w:firstLineChars="200"/>
      <w:outlineLvl w:val="0"/>
    </w:pPr>
    <w:rPr>
      <w:b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ind w:firstLine="600" w:firstLineChars="200"/>
      <w:outlineLvl w:val="2"/>
    </w:pPr>
    <w:rPr>
      <w:bCs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8">
    <w:name w:val="toc 1"/>
    <w:basedOn w:val="1"/>
    <w:next w:val="1"/>
    <w:qFormat/>
    <w:uiPriority w:val="99"/>
    <w:pPr>
      <w:widowControl w:val="0"/>
      <w:kinsoku/>
      <w:autoSpaceDE/>
      <w:autoSpaceDN/>
      <w:adjustRightInd/>
      <w:snapToGrid/>
      <w:spacing w:line="460" w:lineRule="exact"/>
      <w:jc w:val="both"/>
      <w:textAlignment w:val="auto"/>
    </w:pPr>
    <w:rPr>
      <w:rFonts w:ascii="Times New Roman" w:hAnsi="Times New Roman" w:eastAsia="宋体" w:cs="Times New Roman"/>
      <w:color w:val="auto"/>
      <w:kern w:val="2"/>
      <w:sz w:val="28"/>
      <w:szCs w:val="24"/>
      <w:lang w:eastAsia="zh-CN"/>
    </w:rPr>
  </w:style>
  <w:style w:type="paragraph" w:styleId="9">
    <w:name w:val="toc 2"/>
    <w:basedOn w:val="1"/>
    <w:next w:val="1"/>
    <w:qFormat/>
    <w:uiPriority w:val="99"/>
    <w:pPr>
      <w:widowControl w:val="0"/>
      <w:kinsoku/>
      <w:autoSpaceDE/>
      <w:autoSpaceDN/>
      <w:adjustRightInd/>
      <w:snapToGrid/>
      <w:spacing w:line="460" w:lineRule="exact"/>
      <w:ind w:left="420" w:leftChars="200"/>
      <w:jc w:val="both"/>
      <w:textAlignment w:val="auto"/>
    </w:pPr>
    <w:rPr>
      <w:rFonts w:ascii="Times New Roman" w:hAnsi="Times New Roman" w:eastAsia="宋体" w:cs="Times New Roman"/>
      <w:color w:val="auto"/>
      <w:kern w:val="2"/>
      <w:sz w:val="28"/>
      <w:szCs w:val="24"/>
      <w:lang w:eastAsia="zh-CN"/>
    </w:rPr>
  </w:style>
  <w:style w:type="paragraph" w:styleId="10">
    <w:name w:val="Body Text First Indent"/>
    <w:basedOn w:val="5"/>
    <w:qFormat/>
    <w:uiPriority w:val="0"/>
    <w:pPr>
      <w:ind w:firstLine="420" w:firstLineChars="100"/>
    </w:pPr>
    <w:rPr>
      <w:rFonts w:ascii="MT Extra" w:hAnsi="MT Extra" w:cs="MT Extra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</w:rPr>
  </w:style>
  <w:style w:type="character" w:customStyle="1" w:styleId="15">
    <w:name w:val="页脚 字符"/>
    <w:link w:val="6"/>
    <w:qFormat/>
    <w:locked/>
    <w:uiPriority w:val="99"/>
    <w:rPr>
      <w:rFonts w:eastAsia="Arial"/>
      <w:snapToGrid w:val="0"/>
      <w:color w:val="000000"/>
      <w:sz w:val="18"/>
      <w:szCs w:val="21"/>
      <w:lang w:eastAsia="en-US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0461D3-F795-493D-8820-A5BEF1156E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5019</Words>
  <Characters>5327</Characters>
  <Lines>289</Lines>
  <Paragraphs>81</Paragraphs>
  <TotalTime>0</TotalTime>
  <ScaleCrop>false</ScaleCrop>
  <LinksUpToDate>false</LinksUpToDate>
  <CharactersWithSpaces>5446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2024-10-12T03:56:00Z</dcterms:created>
  <dc:creator>HJL</dc:creator>
  <cp:lastModifiedBy>H。          R</cp:lastModifiedBy>
  <cp:lastPrinted>2024-09-25T01:17:00Z</cp:lastPrinted>
  <dcterms:modified xsi:type="dcterms:W3CDTF">2024-10-17T05:28:41Z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2024-08-24T14:54:29Z</vt:filetime>
  </property>
  <property fmtid="{D5CDD505-2E9C-101B-9397-08002B2CF9AE}" pid="4" name="KSOProductBuildVer">
    <vt:lpwstr>2052-12.1.0.18276</vt:lpwstr>
  </property>
  <property fmtid="{D5CDD505-2E9C-101B-9397-08002B2CF9AE}" pid="5" name="ICV">
    <vt:lpwstr>3B38C279DA9B42A1BBDCFFF267EC4745_13</vt:lpwstr>
  </property>
</Properties>
</file>